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517D9D">
        <w:rPr>
          <w:sz w:val="28"/>
          <w:szCs w:val="28"/>
        </w:rPr>
        <w:t>4</w:t>
      </w:r>
      <w:r w:rsidR="00660A00" w:rsidRPr="008263D4">
        <w:rPr>
          <w:sz w:val="28"/>
          <w:szCs w:val="28"/>
        </w:rPr>
        <w:t xml:space="preserve"> </w:t>
      </w:r>
      <w:r w:rsidR="00517D9D">
        <w:rPr>
          <w:sz w:val="28"/>
          <w:szCs w:val="28"/>
        </w:rPr>
        <w:t>декабря</w:t>
      </w:r>
      <w:bookmarkStart w:id="0" w:name="_GoBack"/>
      <w:bookmarkEnd w:id="0"/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>постановления «</w:t>
      </w:r>
      <w:r w:rsidR="003B79A8" w:rsidRPr="00220CDF">
        <w:rPr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</w:t>
      </w:r>
      <w:r w:rsidR="003B79A8">
        <w:rPr>
          <w:sz w:val="28"/>
          <w:szCs w:val="28"/>
        </w:rPr>
        <w:t xml:space="preserve">нским (фермерским) хозяйствам, </w:t>
      </w:r>
      <w:r w:rsidR="003B79A8" w:rsidRPr="00220CDF">
        <w:rPr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="003B79A8">
        <w:rPr>
          <w:sz w:val="28"/>
          <w:szCs w:val="28"/>
        </w:rPr>
        <w:t>»</w:t>
      </w:r>
      <w:r w:rsidR="00A07789">
        <w:rPr>
          <w:sz w:val="28"/>
          <w:szCs w:val="28"/>
        </w:rPr>
        <w:t>.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3B79A8">
        <w:rPr>
          <w:sz w:val="28"/>
          <w:szCs w:val="28"/>
        </w:rPr>
        <w:t>19</w:t>
      </w:r>
      <w:r w:rsidR="00A07789">
        <w:rPr>
          <w:sz w:val="28"/>
          <w:szCs w:val="28"/>
        </w:rPr>
        <w:t xml:space="preserve"> </w:t>
      </w:r>
      <w:r w:rsidR="003B79A8">
        <w:rPr>
          <w:sz w:val="28"/>
          <w:szCs w:val="28"/>
        </w:rPr>
        <w:t>ноября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6118F7" w:rsidRPr="004A52D9">
        <w:rPr>
          <w:sz w:val="28"/>
          <w:szCs w:val="28"/>
        </w:rPr>
        <w:t>4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3B79A8" w:rsidRPr="00220CDF">
        <w:rPr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</w:t>
      </w:r>
      <w:r w:rsidR="003B79A8">
        <w:rPr>
          <w:sz w:val="28"/>
          <w:szCs w:val="28"/>
        </w:rPr>
        <w:t xml:space="preserve">нским (фермерским) хозяйствам, </w:t>
      </w:r>
      <w:r w:rsidR="003B79A8" w:rsidRPr="00220CDF">
        <w:rPr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="003B79A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</w:t>
      </w:r>
      <w:r w:rsidR="00A07789">
        <w:rPr>
          <w:sz w:val="28"/>
        </w:rPr>
        <w:t>отделом сельского хозяйства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3B79A8">
        <w:rPr>
          <w:sz w:val="28"/>
          <w:szCs w:val="28"/>
        </w:rPr>
        <w:t xml:space="preserve">высокую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43F1B">
        <w:rPr>
          <w:sz w:val="28"/>
          <w:szCs w:val="28"/>
        </w:rPr>
        <w:t>устанавливающие новые</w:t>
      </w:r>
      <w:r w:rsidR="006F3653"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 xml:space="preserve">постановления </w:t>
      </w:r>
      <w:r w:rsidR="00597927">
        <w:rPr>
          <w:sz w:val="28"/>
          <w:szCs w:val="28"/>
        </w:rPr>
        <w:t>«</w:t>
      </w:r>
      <w:r w:rsidR="00597927" w:rsidRPr="00220CDF">
        <w:rPr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</w:t>
      </w:r>
      <w:r w:rsidR="00597927">
        <w:rPr>
          <w:sz w:val="28"/>
          <w:szCs w:val="28"/>
        </w:rPr>
        <w:t xml:space="preserve">нским (фермерским) хозяйствам, </w:t>
      </w:r>
      <w:r w:rsidR="00597927" w:rsidRPr="00220CDF">
        <w:rPr>
          <w:sz w:val="28"/>
          <w:szCs w:val="28"/>
        </w:rPr>
        <w:t>инди</w:t>
      </w:r>
      <w:r w:rsidR="00597927" w:rsidRPr="00220CDF">
        <w:rPr>
          <w:sz w:val="28"/>
          <w:szCs w:val="28"/>
        </w:rPr>
        <w:lastRenderedPageBreak/>
        <w:t>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="00597927">
        <w:rPr>
          <w:sz w:val="28"/>
          <w:szCs w:val="28"/>
        </w:rPr>
        <w:t>»</w:t>
      </w:r>
      <w:r w:rsidR="00597927">
        <w:rPr>
          <w:sz w:val="28"/>
          <w:szCs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27" w:rsidRDefault="0083465E" w:rsidP="0016381C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</w:t>
      </w:r>
    </w:p>
    <w:p w:rsidR="0016381C" w:rsidRDefault="004E509B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заявители</w:t>
      </w:r>
      <w:r w:rsidR="0016381C">
        <w:rPr>
          <w:sz w:val="28"/>
          <w:szCs w:val="28"/>
        </w:rPr>
        <w:t>:</w:t>
      </w:r>
    </w:p>
    <w:p w:rsidR="00A07789" w:rsidRPr="00E361F0" w:rsidRDefault="004E509B" w:rsidP="00A07789">
      <w:pPr>
        <w:ind w:right="-1" w:firstLine="567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07789" w:rsidRPr="009B1CC5">
        <w:rPr>
          <w:rFonts w:eastAsia="Calibri"/>
          <w:sz w:val="28"/>
          <w:szCs w:val="28"/>
        </w:rPr>
        <w:t>граждане</w:t>
      </w:r>
      <w:r w:rsidR="00A07789" w:rsidRPr="00E361F0">
        <w:rPr>
          <w:rFonts w:eastAsia="Calibri"/>
          <w:sz w:val="28"/>
          <w:szCs w:val="28"/>
        </w:rPr>
        <w:t>, в том числе граждане, применяющие специальный налоговый режим «Налог на профессиональный доход»,</w:t>
      </w:r>
      <w:r w:rsidR="00A07789">
        <w:rPr>
          <w:rFonts w:eastAsia="Calibri"/>
          <w:sz w:val="28"/>
          <w:szCs w:val="28"/>
        </w:rPr>
        <w:t xml:space="preserve"> </w:t>
      </w:r>
      <w:r w:rsidR="00A07789" w:rsidRPr="00E361F0">
        <w:rPr>
          <w:rFonts w:eastAsia="Calibri"/>
          <w:sz w:val="28"/>
          <w:szCs w:val="28"/>
        </w:rPr>
        <w:t xml:space="preserve">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</w:t>
      </w:r>
      <w:r w:rsidR="00A07789">
        <w:rPr>
          <w:rFonts w:eastAsia="Calibri"/>
          <w:sz w:val="28"/>
          <w:szCs w:val="28"/>
        </w:rPr>
        <w:t>Павловский</w:t>
      </w:r>
      <w:r w:rsidR="00A07789" w:rsidRPr="00E361F0">
        <w:rPr>
          <w:rFonts w:eastAsia="Calibri"/>
          <w:sz w:val="28"/>
          <w:szCs w:val="28"/>
        </w:rPr>
        <w:t xml:space="preserve"> район</w:t>
      </w:r>
      <w:r w:rsidR="00A07789">
        <w:rPr>
          <w:rFonts w:eastAsia="Calibri"/>
          <w:sz w:val="28"/>
          <w:szCs w:val="28"/>
        </w:rPr>
        <w:t xml:space="preserve"> (далее – ЛПХ)</w:t>
      </w:r>
      <w:r w:rsidR="00A07789" w:rsidRPr="00E361F0">
        <w:rPr>
          <w:rFonts w:eastAsia="Calibri"/>
          <w:sz w:val="28"/>
          <w:szCs w:val="28"/>
        </w:rPr>
        <w:t>;</w:t>
      </w:r>
    </w:p>
    <w:p w:rsidR="00A07789" w:rsidRPr="00E361F0" w:rsidRDefault="00A07789" w:rsidP="00A07789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 (далее - КФХ);</w:t>
      </w:r>
    </w:p>
    <w:p w:rsidR="00A07789" w:rsidRPr="00E361F0" w:rsidRDefault="00A07789" w:rsidP="00A07789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 xml:space="preserve"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район, отвечающие требованиям Федерального закона от 29 декабря 2006 г. № 264-ФЗ «О развитии сельского хозяйства» (далее – ИП);</w:t>
      </w:r>
    </w:p>
    <w:p w:rsidR="00A07789" w:rsidRPr="00E361F0" w:rsidRDefault="00A07789" w:rsidP="00A0778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индивидуальные предприниматели</w:t>
      </w:r>
      <w:r w:rsidRPr="00E361F0">
        <w:rPr>
          <w:rFonts w:eastAsia="Calibri"/>
          <w:sz w:val="28"/>
          <w:szCs w:val="28"/>
        </w:rPr>
        <w:t xml:space="preserve">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</w:t>
      </w:r>
      <w:r>
        <w:rPr>
          <w:rFonts w:eastAsia="Calibri"/>
          <w:sz w:val="28"/>
          <w:szCs w:val="28"/>
        </w:rPr>
        <w:t>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В</w:t>
      </w:r>
      <w:r w:rsidRPr="00E361F0">
        <w:rPr>
          <w:rFonts w:eastAsia="Calibri"/>
          <w:sz w:val="28"/>
          <w:szCs w:val="28"/>
        </w:rPr>
        <w:t xml:space="preserve">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</w:t>
      </w:r>
      <w:r>
        <w:rPr>
          <w:rFonts w:eastAsia="Calibri"/>
          <w:sz w:val="28"/>
          <w:szCs w:val="28"/>
        </w:rPr>
        <w:t>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361F0">
        <w:rPr>
          <w:rFonts w:eastAsia="Calibri"/>
          <w:sz w:val="28"/>
          <w:szCs w:val="28"/>
        </w:rPr>
        <w:t xml:space="preserve"> случае</w:t>
      </w:r>
      <w:r>
        <w:rPr>
          <w:rFonts w:eastAsia="Calibri"/>
          <w:sz w:val="28"/>
          <w:szCs w:val="28"/>
        </w:rPr>
        <w:t>,</w:t>
      </w:r>
      <w:r w:rsidRPr="00E361F0">
        <w:rPr>
          <w:rFonts w:eastAsia="Calibri"/>
          <w:sz w:val="28"/>
          <w:szCs w:val="28"/>
        </w:rPr>
        <w:t xml:space="preserve"> если ЛПХ перешёл и находится на специальном налоговом режиме «Налог на профессиональный доход», к субсидированию принимаются затраты до </w:t>
      </w:r>
      <w:r w:rsidRPr="00E361F0">
        <w:rPr>
          <w:rFonts w:eastAsia="Calibri"/>
          <w:sz w:val="28"/>
          <w:szCs w:val="28"/>
        </w:rPr>
        <w:lastRenderedPageBreak/>
        <w:t>регистрации его в качестве ЛПХ, перешедшего на специальный налоговый режим «Налог на профессиональный доход», и после регистрации</w:t>
      </w:r>
      <w:r>
        <w:rPr>
          <w:rFonts w:eastAsia="Calibri"/>
          <w:sz w:val="28"/>
          <w:szCs w:val="28"/>
        </w:rPr>
        <w:t>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361F0">
        <w:rPr>
          <w:rFonts w:eastAsia="Calibri"/>
          <w:sz w:val="28"/>
          <w:szCs w:val="28"/>
        </w:rPr>
        <w:t xml:space="preserve">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F40A47" w:rsidRPr="00235AC3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район, в соответствии с типовой формой, утвержденной приказом министерства финансов Краснодарского края от 19 декабря 2016 г. </w:t>
      </w:r>
      <w:r>
        <w:rPr>
          <w:rFonts w:eastAsia="Calibri"/>
          <w:sz w:val="28"/>
          <w:szCs w:val="28"/>
        </w:rPr>
        <w:t xml:space="preserve"> </w:t>
      </w:r>
      <w:r w:rsidRPr="00E361F0">
        <w:rPr>
          <w:rFonts w:eastAsia="Calibri"/>
          <w:sz w:val="28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</w:t>
      </w:r>
      <w:r w:rsidRPr="00235AC3">
        <w:rPr>
          <w:rFonts w:eastAsia="Calibri"/>
          <w:sz w:val="28"/>
          <w:szCs w:val="28"/>
        </w:rPr>
        <w:t>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края» (далее - Соглашение).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F40A47">
        <w:rPr>
          <w:rFonts w:ascii="Times New Roman" w:hAnsi="Times New Roman" w:cs="Times New Roman"/>
          <w:sz w:val="28"/>
          <w:szCs w:val="28"/>
        </w:rPr>
        <w:t>К</w:t>
      </w:r>
      <w:r w:rsidR="00B66716" w:rsidRPr="00954FE5">
        <w:rPr>
          <w:rFonts w:ascii="Times New Roman" w:hAnsi="Times New Roman" w:cs="Times New Roman"/>
          <w:sz w:val="28"/>
          <w:szCs w:val="28"/>
        </w:rPr>
        <w:t>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 xml:space="preserve">: общая численность заявителей (оценочно) за 1 год: </w:t>
      </w:r>
      <w:r w:rsidR="00F40A47">
        <w:rPr>
          <w:rFonts w:ascii="Times New Roman" w:hAnsi="Times New Roman" w:cs="Times New Roman"/>
          <w:sz w:val="28"/>
          <w:szCs w:val="28"/>
        </w:rPr>
        <w:t>377</w:t>
      </w:r>
      <w:r w:rsidR="001638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F40A47">
        <w:rPr>
          <w:rFonts w:ascii="Times New Roman" w:hAnsi="Times New Roman" w:cs="Times New Roman"/>
          <w:sz w:val="28"/>
          <w:szCs w:val="28"/>
        </w:rPr>
        <w:t>Ц</w:t>
      </w:r>
      <w:r w:rsidR="00B66716" w:rsidRPr="00954FE5">
        <w:rPr>
          <w:rFonts w:ascii="Times New Roman" w:hAnsi="Times New Roman" w:cs="Times New Roman"/>
          <w:sz w:val="28"/>
          <w:szCs w:val="28"/>
        </w:rPr>
        <w:t>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Pr="00A07789" w:rsidRDefault="00B03A55" w:rsidP="00A07789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A07789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07789">
        <w:rPr>
          <w:sz w:val="28"/>
          <w:szCs w:val="28"/>
        </w:rPr>
        <w:t>:</w:t>
      </w:r>
      <w:r w:rsidR="00B2545A" w:rsidRPr="00A07789">
        <w:rPr>
          <w:sz w:val="28"/>
          <w:szCs w:val="28"/>
        </w:rPr>
        <w:t xml:space="preserve"> 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1)</w:t>
      </w:r>
      <w:r w:rsidRPr="00D54229">
        <w:rPr>
          <w:sz w:val="28"/>
          <w:szCs w:val="28"/>
        </w:rPr>
        <w:tab/>
        <w:t>Заявители: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Павловский район (далее – ЛПХ);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крестьянские (фермерские) хозяйства, зарегистрированные на терри</w:t>
      </w:r>
      <w:r>
        <w:rPr>
          <w:sz w:val="28"/>
          <w:szCs w:val="28"/>
        </w:rPr>
        <w:t>т</w:t>
      </w:r>
      <w:r w:rsidRPr="00D54229">
        <w:rPr>
          <w:sz w:val="28"/>
          <w:szCs w:val="28"/>
        </w:rPr>
        <w:t>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(далее - КФХ);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lastRenderedPageBreak/>
        <w:t>индивидуальные предприниматели, зарегистрированные на территории Краснодарского края, являющиеся сель</w:t>
      </w:r>
      <w:r>
        <w:rPr>
          <w:sz w:val="28"/>
          <w:szCs w:val="28"/>
        </w:rPr>
        <w:t>скохозяйственными това</w:t>
      </w:r>
      <w:r w:rsidRPr="00D54229">
        <w:rPr>
          <w:sz w:val="28"/>
          <w:szCs w:val="28"/>
        </w:rPr>
        <w:t>ропроизводителями и осуществляющие деятельность в области сельскохозяйственного производства на территории муниципального образования Павловский район, отвечающие требованиям Федерального закона от 29 декабря 2006 г. № 264-ФЗ «О развитии сельского хозяйства» (далее – ИП);</w:t>
      </w:r>
    </w:p>
    <w:p w:rsidR="00D54229" w:rsidRPr="00D54229" w:rsidRDefault="00D54229" w:rsidP="00D54229">
      <w:pPr>
        <w:jc w:val="both"/>
        <w:rPr>
          <w:sz w:val="28"/>
          <w:szCs w:val="28"/>
        </w:rPr>
      </w:pPr>
      <w:r w:rsidRPr="00D54229">
        <w:rPr>
          <w:sz w:val="28"/>
          <w:szCs w:val="28"/>
        </w:rPr>
        <w:t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Павловский район менее одного года и имеющие соответствующий вид деятельности в соответствии</w:t>
      </w:r>
      <w:r>
        <w:rPr>
          <w:sz w:val="28"/>
          <w:szCs w:val="28"/>
        </w:rPr>
        <w:t xml:space="preserve"> с Общероссийским классификатором по видам экономиче</w:t>
      </w:r>
      <w:r w:rsidRPr="00D54229">
        <w:rPr>
          <w:sz w:val="28"/>
          <w:szCs w:val="28"/>
        </w:rPr>
        <w:t>ской деятельности (ОКПД2) ОК 034-2014 (КПЕС 2008) - Раздел А «Продукция сельского, лесного и рыбного хозяйства».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361F0">
        <w:rPr>
          <w:rFonts w:eastAsia="Calibri"/>
          <w:sz w:val="28"/>
          <w:szCs w:val="28"/>
        </w:rPr>
        <w:t xml:space="preserve">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</w:t>
      </w:r>
      <w:r>
        <w:rPr>
          <w:rFonts w:eastAsia="Calibri"/>
          <w:sz w:val="28"/>
          <w:szCs w:val="28"/>
        </w:rPr>
        <w:t>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361F0">
        <w:rPr>
          <w:rFonts w:eastAsia="Calibri"/>
          <w:sz w:val="28"/>
          <w:szCs w:val="28"/>
        </w:rPr>
        <w:t xml:space="preserve"> случае</w:t>
      </w:r>
      <w:r>
        <w:rPr>
          <w:rFonts w:eastAsia="Calibri"/>
          <w:sz w:val="28"/>
          <w:szCs w:val="28"/>
        </w:rPr>
        <w:t>,</w:t>
      </w:r>
      <w:r w:rsidRPr="00E361F0">
        <w:rPr>
          <w:rFonts w:eastAsia="Calibri"/>
          <w:sz w:val="28"/>
          <w:szCs w:val="28"/>
        </w:rPr>
        <w:t xml:space="preserve">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</w:t>
      </w:r>
      <w:r>
        <w:rPr>
          <w:rFonts w:eastAsia="Calibri"/>
          <w:sz w:val="28"/>
          <w:szCs w:val="28"/>
        </w:rPr>
        <w:t>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E361F0">
        <w:rPr>
          <w:rFonts w:eastAsia="Calibri"/>
          <w:sz w:val="28"/>
          <w:szCs w:val="28"/>
        </w:rPr>
        <w:t xml:space="preserve">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пунктом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40A47" w:rsidRPr="00E361F0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F40A47" w:rsidRPr="00235AC3" w:rsidRDefault="00F40A47" w:rsidP="00F40A47">
      <w:pPr>
        <w:ind w:firstLine="567"/>
        <w:jc w:val="both"/>
        <w:rPr>
          <w:rFonts w:eastAsia="Calibri"/>
          <w:sz w:val="28"/>
          <w:szCs w:val="28"/>
        </w:rPr>
      </w:pPr>
      <w:r w:rsidRPr="00E361F0">
        <w:rPr>
          <w:rFonts w:eastAsia="Calibri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</w:t>
      </w:r>
      <w:r>
        <w:rPr>
          <w:rFonts w:eastAsia="Calibri"/>
          <w:sz w:val="28"/>
          <w:szCs w:val="28"/>
        </w:rPr>
        <w:t>Павловский</w:t>
      </w:r>
      <w:r w:rsidRPr="00E361F0">
        <w:rPr>
          <w:rFonts w:eastAsia="Calibri"/>
          <w:sz w:val="28"/>
          <w:szCs w:val="28"/>
        </w:rPr>
        <w:t xml:space="preserve"> район, в соответствии с типовой формой, утвержденной приказом министерства финансов Краснодарского края от 19 декабря 2016 г. </w:t>
      </w:r>
      <w:r>
        <w:rPr>
          <w:rFonts w:eastAsia="Calibri"/>
          <w:sz w:val="28"/>
          <w:szCs w:val="28"/>
        </w:rPr>
        <w:t xml:space="preserve"> </w:t>
      </w:r>
      <w:r w:rsidRPr="00E361F0">
        <w:rPr>
          <w:rFonts w:eastAsia="Calibri"/>
          <w:sz w:val="28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</w:t>
      </w:r>
      <w:r w:rsidRPr="00235AC3">
        <w:rPr>
          <w:rFonts w:eastAsia="Calibri"/>
          <w:sz w:val="28"/>
          <w:szCs w:val="28"/>
        </w:rPr>
        <w:t>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края» (далее - Соглашение).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53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B8653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86534">
        <w:rPr>
          <w:rFonts w:ascii="Times New Roman" w:hAnsi="Times New Roman" w:cs="Times New Roman"/>
          <w:sz w:val="28"/>
          <w:szCs w:val="28"/>
        </w:rPr>
        <w:t>: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</w:t>
      </w:r>
      <w:r w:rsidR="00D54229">
        <w:rPr>
          <w:rFonts w:ascii="Times New Roman" w:hAnsi="Times New Roman" w:cs="Times New Roman"/>
          <w:sz w:val="28"/>
          <w:szCs w:val="28"/>
        </w:rPr>
        <w:t>н</w:t>
      </w:r>
      <w:r w:rsidR="00D54229"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евозможност</w:t>
      </w:r>
      <w:r w:rsidR="00D5422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54229"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4229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государственной поддержки в виде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связи с несоответствием порядка предоставления субсидий</w:t>
      </w:r>
      <w:r w:rsidR="0024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федеральному и</w:t>
      </w:r>
      <w:r w:rsidR="00D54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краевому законодательству</w:t>
      </w:r>
    </w:p>
    <w:p w:rsidR="009071CB" w:rsidRDefault="009071CB" w:rsidP="00907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услуга предоставляется</w:t>
      </w:r>
      <w:r w:rsidR="00401E16">
        <w:rPr>
          <w:sz w:val="28"/>
          <w:szCs w:val="28"/>
        </w:rPr>
        <w:t xml:space="preserve"> отделом сельского хозяйства</w:t>
      </w:r>
      <w:r>
        <w:rPr>
          <w:sz w:val="28"/>
          <w:szCs w:val="28"/>
        </w:rPr>
        <w:t xml:space="preserve"> администрацией муниципального образования Павловский. 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54229" w:rsidRDefault="00EB0E44" w:rsidP="00D54229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EB0E44">
        <w:rPr>
          <w:sz w:val="28"/>
          <w:szCs w:val="28"/>
        </w:rPr>
        <w:tab/>
      </w:r>
      <w:r w:rsidR="00D24FAE" w:rsidRPr="0074672D">
        <w:rPr>
          <w:sz w:val="28"/>
          <w:szCs w:val="28"/>
        </w:rPr>
        <w:t xml:space="preserve">3. </w:t>
      </w:r>
      <w:r w:rsidR="002A33CF" w:rsidRPr="0074672D">
        <w:rPr>
          <w:sz w:val="28"/>
          <w:szCs w:val="28"/>
        </w:rPr>
        <w:t xml:space="preserve">Цель предлагаемого правового регулирования </w:t>
      </w:r>
      <w:r w:rsidR="002D621A">
        <w:rPr>
          <w:sz w:val="28"/>
          <w:szCs w:val="28"/>
        </w:rPr>
        <w:t>-</w:t>
      </w:r>
      <w:r w:rsidR="00D54229" w:rsidRPr="00D54229">
        <w:rPr>
          <w:sz w:val="28"/>
          <w:szCs w:val="28"/>
        </w:rPr>
        <w:t xml:space="preserve"> </w:t>
      </w:r>
      <w:r w:rsidR="00D54229">
        <w:rPr>
          <w:sz w:val="28"/>
          <w:szCs w:val="28"/>
        </w:rPr>
        <w:t>оказание государственной поддержки гражданам, в виде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соответствии</w:t>
      </w:r>
      <w:r w:rsidR="00245CA4">
        <w:rPr>
          <w:sz w:val="28"/>
          <w:szCs w:val="28"/>
        </w:rPr>
        <w:t xml:space="preserve"> федеральному и краевому законодательству.</w:t>
      </w:r>
    </w:p>
    <w:p w:rsidR="00245CA4" w:rsidRDefault="00245CA4" w:rsidP="00D54229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245CA4" w:rsidRDefault="00245CA4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Требования, предъявляемые к заявителям, установлены Порядком.</w:t>
      </w:r>
    </w:p>
    <w:p w:rsidR="00245CA4" w:rsidRDefault="00245CA4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Проектом обязательные требования не установлены.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245CA4">
        <w:rPr>
          <w:sz w:val="28"/>
          <w:szCs w:val="28"/>
        </w:rPr>
        <w:t>, а также возможные негативные последствия от введения правового регулирования для экономического развития муниципального образования Павловский район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582637">
        <w:rPr>
          <w:rFonts w:ascii="Times New Roman" w:hAnsi="Times New Roman" w:cs="Times New Roman"/>
          <w:sz w:val="28"/>
          <w:szCs w:val="28"/>
        </w:rPr>
        <w:t xml:space="preserve">предполагаются в виде информационных издержек на подготовку и представление заявления в размере примерно </w:t>
      </w:r>
      <w:r w:rsidR="00245CA4">
        <w:rPr>
          <w:rFonts w:ascii="Times New Roman" w:hAnsi="Times New Roman" w:cs="Times New Roman"/>
          <w:sz w:val="28"/>
          <w:szCs w:val="28"/>
        </w:rPr>
        <w:t>374949,12</w:t>
      </w:r>
      <w:r w:rsidR="00582637">
        <w:rPr>
          <w:rFonts w:ascii="Times New Roman" w:hAnsi="Times New Roman" w:cs="Times New Roman"/>
          <w:sz w:val="28"/>
          <w:szCs w:val="28"/>
        </w:rPr>
        <w:t xml:space="preserve"> рублей в расчете на </w:t>
      </w:r>
      <w:r w:rsidR="00245CA4">
        <w:rPr>
          <w:rFonts w:ascii="Times New Roman" w:hAnsi="Times New Roman" w:cs="Times New Roman"/>
          <w:sz w:val="28"/>
          <w:szCs w:val="28"/>
        </w:rPr>
        <w:t>377</w:t>
      </w:r>
      <w:r w:rsidR="00D54229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 w:rsidRPr="00146A30">
        <w:rPr>
          <w:rFonts w:eastAsiaTheme="minorEastAsia"/>
          <w:sz w:val="28"/>
          <w:szCs w:val="28"/>
        </w:rPr>
        <w:t xml:space="preserve">Согласно Методике оценки </w:t>
      </w:r>
      <w:r>
        <w:rPr>
          <w:rFonts w:eastAsiaTheme="minorEastAsia"/>
          <w:sz w:val="28"/>
          <w:szCs w:val="28"/>
        </w:rPr>
        <w:t>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eastAsiaTheme="minorEastAsia"/>
          <w:sz w:val="28"/>
          <w:szCs w:val="28"/>
          <w:lang w:val="en-US"/>
        </w:rPr>
        <w:t>regulation</w:t>
      </w:r>
      <w:r w:rsidRPr="00D20BA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en-US"/>
        </w:rPr>
        <w:t>gov</w:t>
      </w:r>
      <w:r w:rsidRPr="00D20BA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en-US"/>
        </w:rPr>
        <w:t>ru</w:t>
      </w:r>
      <w:r>
        <w:rPr>
          <w:rFonts w:eastAsiaTheme="minorEastAsia"/>
          <w:sz w:val="28"/>
          <w:szCs w:val="28"/>
        </w:rPr>
        <w:t>):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название требования: информационные издержки, связанные с предоставлением документов;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требования: предоставление информации (документы и их копии);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раздел требования: информационное;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информационный элемент: подача пакета документов на предоставление субсидии;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тип элемента: документы, составленные для передачи органам власти;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масштаб: число пакета документов- </w:t>
      </w:r>
      <w:r w:rsidR="00245CA4">
        <w:rPr>
          <w:rFonts w:eastAsiaTheme="minorEastAsia"/>
          <w:sz w:val="28"/>
          <w:szCs w:val="28"/>
        </w:rPr>
        <w:t>377</w:t>
      </w:r>
      <w:r>
        <w:rPr>
          <w:rFonts w:eastAsiaTheme="minorEastAsia"/>
          <w:sz w:val="28"/>
          <w:szCs w:val="28"/>
        </w:rPr>
        <w:t xml:space="preserve"> ед.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частота: 1 ед.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Действия: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Написание любого документа низкого уровня сложности (менее 5 стр. печатного текста) - 1 чел./часов.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Копирование документов- 1,00 чел./часов.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Подача заявления- 1 чел./час.</w:t>
      </w:r>
    </w:p>
    <w:p w:rsidR="000C57B1" w:rsidRDefault="000C57B1" w:rsidP="000C57B1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Список приобретений: нет.</w:t>
      </w:r>
    </w:p>
    <w:p w:rsidR="00F92D4A" w:rsidRDefault="00F92D4A" w:rsidP="00F92D4A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Павловский район по состоянию на 1 ноября 2024 г. согласно данным органов статистики: 55695,00 руб.</w:t>
      </w:r>
    </w:p>
    <w:p w:rsidR="00F92D4A" w:rsidRDefault="00F92D4A" w:rsidP="00F92D4A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Средняя стоимость часа работы: 331,52 руб.</w:t>
      </w:r>
    </w:p>
    <w:p w:rsidR="00F92D4A" w:rsidRDefault="00F92D4A" w:rsidP="00F92D4A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Общая стоимость требования: 994,56 руб ((331,52*(1+1+1) в расчете на 1 ед.</w:t>
      </w:r>
    </w:p>
    <w:p w:rsidR="00F92D4A" w:rsidRDefault="00F92D4A" w:rsidP="00F92D4A">
      <w:pPr>
        <w:ind w:firstLine="540"/>
        <w:jc w:val="both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Общая стоимость на 377 человек 994,56 * 377= 374949,12 руб.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F92D4A">
        <w:rPr>
          <w:rFonts w:ascii="Times New Roman" w:hAnsi="Times New Roman" w:cs="Times New Roman"/>
          <w:sz w:val="28"/>
          <w:szCs w:val="28"/>
        </w:rPr>
        <w:t>19 ноября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F92D4A">
        <w:rPr>
          <w:rFonts w:ascii="Times New Roman" w:hAnsi="Times New Roman" w:cs="Times New Roman"/>
          <w:sz w:val="28"/>
          <w:szCs w:val="28"/>
        </w:rPr>
        <w:t>3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F92D4A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D9D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4BAB"/>
    <w:multiLevelType w:val="hybridMultilevel"/>
    <w:tmpl w:val="C0EC9698"/>
    <w:lvl w:ilvl="0" w:tplc="CFE6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57B1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14DF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5CA4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B79A8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1E16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509B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17D9D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97927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55E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3F1B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07789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534"/>
    <w:rsid w:val="00B86BB1"/>
    <w:rsid w:val="00B87F30"/>
    <w:rsid w:val="00B909D3"/>
    <w:rsid w:val="00B91F0B"/>
    <w:rsid w:val="00B94D5E"/>
    <w:rsid w:val="00BA3290"/>
    <w:rsid w:val="00BA3436"/>
    <w:rsid w:val="00BA572F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56F0"/>
    <w:rsid w:val="00D360D5"/>
    <w:rsid w:val="00D374DD"/>
    <w:rsid w:val="00D40A5C"/>
    <w:rsid w:val="00D411D5"/>
    <w:rsid w:val="00D43696"/>
    <w:rsid w:val="00D465D7"/>
    <w:rsid w:val="00D47501"/>
    <w:rsid w:val="00D54229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0A47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2D4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C799-8BB4-4B6D-A615-3FD8C362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6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1585</cp:revision>
  <cp:lastPrinted>2024-12-25T09:18:00Z</cp:lastPrinted>
  <dcterms:created xsi:type="dcterms:W3CDTF">2015-04-10T06:47:00Z</dcterms:created>
  <dcterms:modified xsi:type="dcterms:W3CDTF">2024-12-25T09:18:00Z</dcterms:modified>
</cp:coreProperties>
</file>