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7B2370">
        <w:rPr>
          <w:rFonts w:ascii="Times New Roman" w:hAnsi="Times New Roman" w:cs="Times New Roman"/>
          <w:sz w:val="28"/>
          <w:szCs w:val="28"/>
        </w:rPr>
        <w:t>18</w:t>
      </w:r>
      <w:r w:rsidR="003F6298">
        <w:rPr>
          <w:rFonts w:ascii="Times New Roman" w:hAnsi="Times New Roman" w:cs="Times New Roman"/>
          <w:sz w:val="28"/>
          <w:szCs w:val="28"/>
        </w:rPr>
        <w:t xml:space="preserve"> </w:t>
      </w:r>
      <w:r w:rsidR="007B2370">
        <w:rPr>
          <w:rFonts w:ascii="Times New Roman" w:hAnsi="Times New Roman" w:cs="Times New Roman"/>
          <w:sz w:val="28"/>
          <w:szCs w:val="28"/>
        </w:rPr>
        <w:t>июня</w:t>
      </w:r>
      <w:r w:rsidR="001E0DA9">
        <w:rPr>
          <w:rFonts w:ascii="Times New Roman" w:hAnsi="Times New Roman" w:cs="Times New Roman"/>
          <w:sz w:val="28"/>
          <w:szCs w:val="28"/>
        </w:rPr>
        <w:t xml:space="preserve"> </w:t>
      </w:r>
      <w:r w:rsidR="009A7F70">
        <w:rPr>
          <w:rFonts w:ascii="Times New Roman" w:hAnsi="Times New Roman" w:cs="Times New Roman"/>
          <w:sz w:val="28"/>
          <w:szCs w:val="28"/>
        </w:rPr>
        <w:t>202</w:t>
      </w:r>
      <w:r w:rsidR="00374B53">
        <w:rPr>
          <w:rFonts w:ascii="Times New Roman" w:hAnsi="Times New Roman" w:cs="Times New Roman"/>
          <w:sz w:val="28"/>
          <w:szCs w:val="28"/>
        </w:rPr>
        <w:t>1 г. №1</w:t>
      </w:r>
      <w:r w:rsidR="007B2370">
        <w:rPr>
          <w:rFonts w:ascii="Times New Roman" w:hAnsi="Times New Roman" w:cs="Times New Roman"/>
          <w:sz w:val="28"/>
          <w:szCs w:val="28"/>
        </w:rPr>
        <w:t>2</w:t>
      </w:r>
      <w:r w:rsidR="009A7F70">
        <w:rPr>
          <w:rFonts w:ascii="Times New Roman" w:hAnsi="Times New Roman" w:cs="Times New Roman"/>
          <w:sz w:val="28"/>
          <w:szCs w:val="28"/>
        </w:rPr>
        <w:t>/</w:t>
      </w:r>
      <w:r w:rsidR="007B2370">
        <w:rPr>
          <w:rFonts w:ascii="Times New Roman" w:hAnsi="Times New Roman" w:cs="Times New Roman"/>
          <w:sz w:val="28"/>
          <w:szCs w:val="28"/>
        </w:rPr>
        <w:t>87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74B53">
        <w:rPr>
          <w:rFonts w:ascii="Times New Roman" w:hAnsi="Times New Roman" w:cs="Times New Roman"/>
          <w:sz w:val="28"/>
          <w:szCs w:val="28"/>
        </w:rPr>
        <w:t>Но</w:t>
      </w:r>
      <w:r w:rsidR="001E0DA9">
        <w:rPr>
          <w:rFonts w:ascii="Times New Roman" w:hAnsi="Times New Roman" w:cs="Times New Roman"/>
          <w:sz w:val="28"/>
          <w:szCs w:val="28"/>
        </w:rPr>
        <w:t>во</w:t>
      </w:r>
      <w:r w:rsidR="007B2370">
        <w:rPr>
          <w:rFonts w:ascii="Times New Roman" w:hAnsi="Times New Roman" w:cs="Times New Roman"/>
          <w:sz w:val="28"/>
          <w:szCs w:val="28"/>
        </w:rPr>
        <w:t>петровского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 w:rsidR="00E50F8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тересов физических и юридических лиц.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</w:t>
      </w:r>
      <w:r w:rsidR="00773934">
        <w:rPr>
          <w:rFonts w:ascii="Times New Roman" w:hAnsi="Times New Roman" w:cs="Times New Roman"/>
          <w:sz w:val="28"/>
          <w:szCs w:val="28"/>
        </w:rPr>
        <w:lastRenderedPageBreak/>
        <w:t xml:space="preserve">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части 10 статьи 23 Жилищного кодекса Российской Федерации к заявлению о переводе индивидуального жилого дома в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 w:rsidR="00374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7B2370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</w:t>
            </w:r>
            <w:r w:rsidR="007B2370" w:rsidRPr="007B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Новопетровского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7B2370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7B237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370" w:rsidRPr="007B2370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№12/87 «Об утверждении правил землепользования и застройки Новопетровского сельского поселения Павловского района Краснодарского края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7B2370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№12/87 «Об утверждении правил землепользования и застройки Новопетровского сельского поселения Павловского района Краснодарского края</w:t>
      </w:r>
      <w:r w:rsidR="007B2370">
        <w:rPr>
          <w:rFonts w:ascii="Times New Roman" w:hAnsi="Times New Roman" w:cs="Times New Roman"/>
          <w:sz w:val="28"/>
          <w:szCs w:val="28"/>
        </w:rPr>
        <w:t>».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F629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7B2370" w:rsidRPr="007B2370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№12/87 «Об утверждении правил землепользования и застройки Новопетровского сельского поселения Павловского района Краснодарского края</w:t>
            </w:r>
            <w:r w:rsidR="007B2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5D06E4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7B2370" w:rsidRPr="007B2370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№12/87 «Об утверждении правил землепользования и застройки Новопетровского сельского поселения Павловского района Краснодарского края</w:t>
            </w:r>
            <w:r w:rsidR="007B2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</w:t>
      </w:r>
      <w:bookmarkStart w:id="14" w:name="_GoBack"/>
      <w:bookmarkEnd w:id="14"/>
      <w:r w:rsidR="00CD06D1">
        <w:rPr>
          <w:rFonts w:ascii="Times New Roman" w:hAnsi="Times New Roman" w:cs="Times New Roman"/>
          <w:sz w:val="28"/>
          <w:szCs w:val="28"/>
        </w:rPr>
        <w:t>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</w:t>
      </w:r>
      <w:r w:rsidR="007B2370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№12/87 «Об утверждении правил землепользования и застройки Новопетровского сельского поселения Павловского района Краснодарского края</w:t>
      </w:r>
      <w:r w:rsidR="001E0DA9" w:rsidRPr="001E0DA9">
        <w:rPr>
          <w:rFonts w:ascii="Times New Roman" w:hAnsi="Times New Roman" w:cs="Times New Roman"/>
          <w:sz w:val="28"/>
          <w:szCs w:val="28"/>
        </w:rPr>
        <w:t>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2370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0DA9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370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3CE2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E6A5-8CCA-4143-99EA-BE4E639A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10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50</cp:revision>
  <cp:lastPrinted>2022-01-19T11:43:00Z</cp:lastPrinted>
  <dcterms:created xsi:type="dcterms:W3CDTF">2022-01-17T06:43:00Z</dcterms:created>
  <dcterms:modified xsi:type="dcterms:W3CDTF">2024-05-30T09:43:00Z</dcterms:modified>
</cp:coreProperties>
</file>