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4E" w:rsidRPr="0078194E" w:rsidRDefault="0078194E" w:rsidP="0078194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</w:pPr>
      <w:r w:rsidRPr="0078194E">
        <w:rPr>
          <w:b/>
          <w:color w:val="22272F"/>
          <w:sz w:val="28"/>
          <w:szCs w:val="28"/>
          <w:shd w:val="clear" w:color="auto" w:fill="FFFFFF"/>
        </w:rPr>
        <w:t>Постановление Правительства РФ от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30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сентября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2021</w:t>
      </w:r>
      <w:r w:rsidRPr="0078194E">
        <w:rPr>
          <w:b/>
          <w:color w:val="22272F"/>
          <w:sz w:val="28"/>
          <w:szCs w:val="28"/>
          <w:shd w:val="clear" w:color="auto" w:fill="FFFFFF"/>
        </w:rPr>
        <w:t> г. №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1670</w:t>
      </w:r>
      <w:r w:rsidRPr="0078194E">
        <w:rPr>
          <w:b/>
          <w:color w:val="22272F"/>
          <w:sz w:val="28"/>
          <w:szCs w:val="28"/>
        </w:rPr>
        <w:br/>
      </w:r>
      <w:r w:rsidRPr="0078194E">
        <w:rPr>
          <w:b/>
          <w:color w:val="22272F"/>
          <w:sz w:val="28"/>
          <w:szCs w:val="28"/>
          <w:shd w:val="clear" w:color="auto" w:fill="FFFFFF"/>
        </w:rPr>
        <w:t>«</w:t>
      </w:r>
      <w:r w:rsidRPr="0078194E">
        <w:rPr>
          <w:b/>
          <w:color w:val="22272F"/>
          <w:sz w:val="28"/>
          <w:szCs w:val="28"/>
          <w:shd w:val="clear" w:color="auto" w:fill="FFFFFF"/>
        </w:rPr>
        <w:t>Об утверждении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общих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требований</w:t>
      </w:r>
      <w:r w:rsidRPr="0078194E">
        <w:rPr>
          <w:b/>
          <w:color w:val="22272F"/>
          <w:sz w:val="28"/>
          <w:szCs w:val="28"/>
          <w:shd w:val="clear" w:color="auto" w:fill="FFFFFF"/>
        </w:rPr>
        <w:t> к организации и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осуществлению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регионального</w:t>
      </w: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государственного</w:t>
      </w:r>
    </w:p>
    <w:p w:rsidR="0078194E" w:rsidRDefault="0078194E" w:rsidP="0078194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proofErr w:type="gramStart"/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жилищного</w:t>
      </w:r>
      <w:proofErr w:type="gramEnd"/>
      <w:r w:rsidRPr="0078194E">
        <w:rPr>
          <w:b/>
          <w:color w:val="22272F"/>
          <w:sz w:val="28"/>
          <w:szCs w:val="28"/>
          <w:shd w:val="clear" w:color="auto" w:fill="FFFFFF"/>
        </w:rPr>
        <w:t> 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контроля</w:t>
      </w:r>
      <w:r w:rsidRPr="0078194E">
        <w:rPr>
          <w:b/>
          <w:color w:val="22272F"/>
          <w:sz w:val="28"/>
          <w:szCs w:val="28"/>
          <w:shd w:val="clear" w:color="auto" w:fill="FFFFFF"/>
        </w:rPr>
        <w:t> (</w:t>
      </w:r>
      <w:r w:rsidRPr="0078194E">
        <w:rPr>
          <w:rStyle w:val="a4"/>
          <w:b/>
          <w:i w:val="0"/>
          <w:iCs w:val="0"/>
          <w:color w:val="22272F"/>
          <w:sz w:val="28"/>
          <w:szCs w:val="28"/>
          <w:shd w:val="clear" w:color="auto" w:fill="FFFFFF"/>
        </w:rPr>
        <w:t>надзора</w:t>
      </w:r>
      <w:r w:rsidRPr="0078194E">
        <w:rPr>
          <w:b/>
          <w:color w:val="22272F"/>
          <w:sz w:val="28"/>
          <w:szCs w:val="28"/>
          <w:shd w:val="clear" w:color="auto" w:fill="FFFFFF"/>
        </w:rPr>
        <w:t>)</w:t>
      </w:r>
      <w:r w:rsidRPr="0078194E">
        <w:rPr>
          <w:b/>
          <w:color w:val="22272F"/>
          <w:sz w:val="28"/>
          <w:szCs w:val="28"/>
          <w:shd w:val="clear" w:color="auto" w:fill="FFFFFF"/>
        </w:rPr>
        <w:t>»</w:t>
      </w:r>
    </w:p>
    <w:p w:rsidR="0078194E" w:rsidRPr="0078194E" w:rsidRDefault="0078194E" w:rsidP="0078194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78194E" w:rsidRPr="0078194E" w:rsidRDefault="0078194E" w:rsidP="0078194E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8194E">
        <w:rPr>
          <w:sz w:val="28"/>
          <w:szCs w:val="28"/>
        </w:rPr>
        <w:t>VI. Порядок обжалования решений органов государственного жилищного надзора, действий (бездействия) должностных лиц при осуществлении государственного жилищного надзора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47.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 </w:t>
      </w:r>
      <w:hyperlink r:id="rId4" w:anchor="/document/74449814/entry/4004" w:history="1">
        <w:r w:rsidR="002004CA">
          <w:rPr>
            <w:rStyle w:val="a3"/>
            <w:color w:val="auto"/>
            <w:sz w:val="28"/>
            <w:szCs w:val="28"/>
            <w:u w:val="none"/>
          </w:rPr>
          <w:t>ч.</w:t>
        </w:r>
        <w:r w:rsidRPr="0078194E">
          <w:rPr>
            <w:rStyle w:val="a3"/>
            <w:color w:val="auto"/>
            <w:sz w:val="28"/>
            <w:szCs w:val="28"/>
            <w:u w:val="none"/>
          </w:rPr>
          <w:t xml:space="preserve"> 4 ст</w:t>
        </w:r>
        <w:r w:rsidR="002004CA">
          <w:rPr>
            <w:rStyle w:val="a3"/>
            <w:color w:val="auto"/>
            <w:sz w:val="28"/>
            <w:szCs w:val="28"/>
            <w:u w:val="none"/>
          </w:rPr>
          <w:t xml:space="preserve">. </w:t>
        </w:r>
        <w:bookmarkStart w:id="0" w:name="_GoBack"/>
        <w:bookmarkEnd w:id="0"/>
        <w:r w:rsidRPr="0078194E">
          <w:rPr>
            <w:rStyle w:val="a3"/>
            <w:color w:val="auto"/>
            <w:sz w:val="28"/>
            <w:szCs w:val="28"/>
            <w:u w:val="none"/>
          </w:rPr>
          <w:t>40</w:t>
        </w:r>
      </w:hyperlink>
      <w:r w:rsidRPr="0078194E">
        <w:rPr>
          <w:sz w:val="28"/>
          <w:szCs w:val="28"/>
        </w:rPr>
        <w:t xml:space="preserve"> Федерального закона </w:t>
      </w:r>
      <w:r w:rsidR="002004CA">
        <w:rPr>
          <w:sz w:val="28"/>
          <w:szCs w:val="28"/>
        </w:rPr>
        <w:t>«</w:t>
      </w:r>
      <w:r w:rsidRPr="0078194E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2004CA">
        <w:rPr>
          <w:sz w:val="28"/>
          <w:szCs w:val="28"/>
        </w:rPr>
        <w:t>»</w:t>
      </w:r>
      <w:r w:rsidRPr="0078194E">
        <w:rPr>
          <w:sz w:val="28"/>
          <w:szCs w:val="28"/>
        </w:rPr>
        <w:t>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48. Жалоба на решение территориального органа государственного жилищного надзора, действия (бездействие) его должностных лиц рассматривается руководителем (заместителем руководителя) территориального органа либо органа государственного жилищного надзора.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Жалоба на действия (бездействие) руководителя (заместителя руководителя) территориального органа государственного жилищного надзора рассматривается вышестоящим органом государственного жилищного надзора.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49. Жалоба на решение органа государственного жилищного надзора и его территориальных органов,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50.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 w:rsidR="0078194E" w:rsidRPr="0078194E" w:rsidRDefault="0078194E" w:rsidP="007819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94E">
        <w:rPr>
          <w:sz w:val="28"/>
          <w:szCs w:val="28"/>
        </w:rPr>
        <w:t>51. В случае пропуска по уважительной причине срока подачи жалобы указанный срок по ходатайству лица, подающего жалобу, может быть восстановлен органом государственного жилищного надзора, уполномоченным на рассмотрение жалобы.</w:t>
      </w:r>
    </w:p>
    <w:p w:rsidR="000336AF" w:rsidRPr="0078194E" w:rsidRDefault="000336AF" w:rsidP="007819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36AF" w:rsidRPr="0078194E" w:rsidSect="007819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7C"/>
    <w:rsid w:val="000336AF"/>
    <w:rsid w:val="001D7EEC"/>
    <w:rsid w:val="002004CA"/>
    <w:rsid w:val="0078194E"/>
    <w:rsid w:val="00E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AC3F8-E086-4A11-85F0-4A2C2E46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8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8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194E"/>
    <w:rPr>
      <w:color w:val="0000FF"/>
      <w:u w:val="single"/>
    </w:rPr>
  </w:style>
  <w:style w:type="paragraph" w:customStyle="1" w:styleId="s22">
    <w:name w:val="s_22"/>
    <w:basedOn w:val="a"/>
    <w:rsid w:val="0078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19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</dc:creator>
  <cp:keywords/>
  <dc:description/>
  <cp:lastModifiedBy>AMO</cp:lastModifiedBy>
  <cp:revision>4</cp:revision>
  <dcterms:created xsi:type="dcterms:W3CDTF">2026-02-24T09:47:00Z</dcterms:created>
  <dcterms:modified xsi:type="dcterms:W3CDTF">2026-02-24T09:52:00Z</dcterms:modified>
</cp:coreProperties>
</file>