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E06" w:rsidRDefault="001B6AA9">
      <w:pPr>
        <w:pStyle w:val="ConsPlusNormal"/>
        <w:tabs>
          <w:tab w:val="left" w:pos="9496"/>
        </w:tabs>
        <w:ind w:right="-142" w:firstLine="0"/>
        <w:jc w:val="center"/>
        <w:rPr>
          <w:rFonts w:ascii="FreeSerif" w:hAnsi="FreeSerif" w:cs="FreeSerif"/>
          <w:b/>
          <w:sz w:val="28"/>
          <w:szCs w:val="28"/>
          <w:shd w:val="clear" w:color="auto" w:fill="F1C100"/>
        </w:rPr>
      </w:pPr>
      <w:bookmarkStart w:id="0" w:name="_GoBack"/>
      <w:bookmarkEnd w:id="0"/>
      <w:r>
        <w:rPr>
          <w:rFonts w:ascii="FreeSerif" w:eastAsia="FreeSerif" w:hAnsi="FreeSerif" w:cs="FreeSerif"/>
          <w:b/>
          <w:sz w:val="28"/>
          <w:szCs w:val="28"/>
        </w:rPr>
        <w:t xml:space="preserve">Перечень индикаторов риска </w:t>
      </w:r>
    </w:p>
    <w:p w:rsidR="002D7E06" w:rsidRDefault="001B6AA9">
      <w:pPr>
        <w:pStyle w:val="ConsPlusNormal"/>
        <w:tabs>
          <w:tab w:val="left" w:pos="9496"/>
        </w:tabs>
        <w:ind w:right="-142" w:firstLine="0"/>
        <w:jc w:val="center"/>
        <w:rPr>
          <w:rFonts w:ascii="FreeSerif" w:hAnsi="FreeSerif" w:cs="FreeSerif"/>
          <w:b/>
          <w:sz w:val="28"/>
          <w:szCs w:val="28"/>
        </w:rPr>
      </w:pPr>
      <w:proofErr w:type="gramStart"/>
      <w:r>
        <w:rPr>
          <w:rFonts w:ascii="FreeSerif" w:eastAsia="FreeSerif" w:hAnsi="FreeSerif" w:cs="FreeSerif"/>
          <w:b/>
          <w:sz w:val="28"/>
          <w:szCs w:val="28"/>
        </w:rPr>
        <w:t>нарушения</w:t>
      </w:r>
      <w:proofErr w:type="gramEnd"/>
      <w:r>
        <w:rPr>
          <w:rFonts w:ascii="FreeSerif" w:eastAsia="FreeSerif" w:hAnsi="FreeSerif" w:cs="FreeSerif"/>
          <w:b/>
          <w:sz w:val="28"/>
          <w:szCs w:val="28"/>
        </w:rPr>
        <w:t xml:space="preserve"> обязательных требований, проверяемых в рамках</w:t>
      </w:r>
    </w:p>
    <w:p w:rsidR="00307E87" w:rsidRDefault="001B6AA9">
      <w:pPr>
        <w:pStyle w:val="ConsPlusNormal"/>
        <w:tabs>
          <w:tab w:val="left" w:pos="9496"/>
        </w:tabs>
        <w:ind w:right="-142" w:firstLine="0"/>
        <w:jc w:val="center"/>
        <w:rPr>
          <w:rFonts w:ascii="FreeSerif" w:eastAsia="FreeSerif" w:hAnsi="FreeSerif" w:cs="FreeSerif"/>
          <w:b/>
          <w:bCs/>
          <w:sz w:val="28"/>
          <w:szCs w:val="28"/>
        </w:rPr>
      </w:pPr>
      <w:proofErr w:type="gramStart"/>
      <w:r>
        <w:rPr>
          <w:rFonts w:ascii="FreeSerif" w:eastAsia="FreeSerif" w:hAnsi="FreeSerif" w:cs="FreeSerif"/>
          <w:b/>
          <w:sz w:val="28"/>
          <w:szCs w:val="28"/>
        </w:rPr>
        <w:t>осуществления</w:t>
      </w:r>
      <w:proofErr w:type="gramEnd"/>
      <w:r>
        <w:rPr>
          <w:rFonts w:ascii="FreeSerif" w:eastAsia="FreeSerif" w:hAnsi="FreeSerif" w:cs="FreeSerif"/>
          <w:b/>
          <w:sz w:val="28"/>
          <w:szCs w:val="28"/>
        </w:rPr>
        <w:t xml:space="preserve"> муниципального жилищного контроля</w:t>
      </w:r>
      <w:r>
        <w:rPr>
          <w:rFonts w:ascii="FreeSerif" w:eastAsia="FreeSerif" w:hAnsi="FreeSerif" w:cs="FreeSerif"/>
          <w:color w:val="FF0000"/>
          <w:sz w:val="28"/>
          <w:szCs w:val="28"/>
        </w:rPr>
        <w:t xml:space="preserve"> </w:t>
      </w:r>
      <w:r>
        <w:rPr>
          <w:rFonts w:ascii="FreeSerif" w:eastAsia="FreeSerif" w:hAnsi="FreeSerif" w:cs="FreeSerif"/>
          <w:b/>
          <w:sz w:val="28"/>
          <w:szCs w:val="28"/>
        </w:rPr>
        <w:t xml:space="preserve">в границах </w:t>
      </w:r>
      <w:r w:rsidR="00307E87">
        <w:rPr>
          <w:rFonts w:ascii="FreeSerif" w:eastAsia="FreeSerif" w:hAnsi="FreeSerif" w:cs="FreeSerif"/>
          <w:b/>
          <w:bCs/>
          <w:sz w:val="28"/>
          <w:szCs w:val="28"/>
        </w:rPr>
        <w:t xml:space="preserve">муниципального образования Павловский муниципальный </w:t>
      </w:r>
    </w:p>
    <w:p w:rsidR="002D7E06" w:rsidRDefault="00307E87">
      <w:pPr>
        <w:pStyle w:val="ConsPlusNormal"/>
        <w:tabs>
          <w:tab w:val="left" w:pos="9496"/>
        </w:tabs>
        <w:ind w:right="-142" w:firstLine="0"/>
        <w:jc w:val="center"/>
        <w:rPr>
          <w:rFonts w:ascii="FreeSerif" w:hAnsi="FreeSerif" w:cs="FreeSerif"/>
          <w:sz w:val="28"/>
          <w:szCs w:val="28"/>
        </w:rPr>
      </w:pPr>
      <w:proofErr w:type="gramStart"/>
      <w:r>
        <w:rPr>
          <w:rFonts w:ascii="FreeSerif" w:eastAsia="FreeSerif" w:hAnsi="FreeSerif" w:cs="FreeSerif"/>
          <w:b/>
          <w:bCs/>
          <w:sz w:val="28"/>
          <w:szCs w:val="28"/>
        </w:rPr>
        <w:t>район</w:t>
      </w:r>
      <w:proofErr w:type="gramEnd"/>
      <w:r>
        <w:rPr>
          <w:rFonts w:ascii="FreeSerif" w:eastAsiaTheme="minorHAnsi" w:hAnsi="FreeSerif" w:cs="FreeSerif"/>
          <w:b/>
          <w:bCs/>
          <w:sz w:val="28"/>
          <w:szCs w:val="28"/>
          <w:lang w:eastAsia="en-US"/>
        </w:rPr>
        <w:t xml:space="preserve"> Краснодарского края</w:t>
      </w:r>
    </w:p>
    <w:p w:rsidR="002D7E06" w:rsidRDefault="002D7E06">
      <w:pPr>
        <w:pStyle w:val="ConsPlusNormal"/>
        <w:tabs>
          <w:tab w:val="left" w:pos="9496"/>
        </w:tabs>
        <w:ind w:right="-142" w:firstLine="0"/>
        <w:jc w:val="center"/>
        <w:rPr>
          <w:rFonts w:ascii="FreeSerif" w:hAnsi="FreeSerif" w:cs="FreeSerif"/>
          <w:sz w:val="28"/>
          <w:szCs w:val="28"/>
        </w:rPr>
      </w:pPr>
    </w:p>
    <w:p w:rsidR="002D7E06" w:rsidRDefault="001B6AA9">
      <w:pPr>
        <w:tabs>
          <w:tab w:val="left" w:pos="9496"/>
        </w:tabs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1. Поступление в орган муниципального контроля обращения гражданина или организации,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 к:</w:t>
      </w:r>
    </w:p>
    <w:p w:rsidR="002D7E06" w:rsidRDefault="001B6AA9">
      <w:pPr>
        <w:tabs>
          <w:tab w:val="left" w:pos="9496"/>
        </w:tabs>
        <w:ind w:firstLine="709"/>
        <w:jc w:val="both"/>
        <w:rPr>
          <w:rFonts w:ascii="FreeSerif" w:hAnsi="FreeSerif" w:cs="FreeSerif"/>
          <w:sz w:val="28"/>
          <w:szCs w:val="28"/>
        </w:rPr>
      </w:pPr>
      <w:proofErr w:type="gramStart"/>
      <w:r>
        <w:rPr>
          <w:rFonts w:ascii="FreeSerif" w:eastAsia="FreeSerif" w:hAnsi="FreeSerif" w:cs="FreeSerif"/>
          <w:sz w:val="28"/>
          <w:szCs w:val="28"/>
        </w:rPr>
        <w:t>а</w:t>
      </w:r>
      <w:proofErr w:type="gramEnd"/>
      <w:r>
        <w:rPr>
          <w:rFonts w:ascii="FreeSerif" w:eastAsia="FreeSerif" w:hAnsi="FreeSerif" w:cs="FreeSerif"/>
          <w:sz w:val="28"/>
          <w:szCs w:val="28"/>
        </w:rPr>
        <w:t xml:space="preserve">) порядку осуществления перевода жилого помещения в нежилое помещение и нежилого помещения в жилое в многоквартирном доме; </w:t>
      </w:r>
    </w:p>
    <w:p w:rsidR="002D7E06" w:rsidRDefault="001B6AA9">
      <w:pPr>
        <w:tabs>
          <w:tab w:val="left" w:pos="9496"/>
        </w:tabs>
        <w:ind w:firstLine="709"/>
        <w:jc w:val="both"/>
        <w:rPr>
          <w:rFonts w:ascii="FreeSerif" w:hAnsi="FreeSerif" w:cs="FreeSerif"/>
          <w:sz w:val="28"/>
          <w:szCs w:val="28"/>
        </w:rPr>
      </w:pPr>
      <w:proofErr w:type="gramStart"/>
      <w:r>
        <w:rPr>
          <w:rFonts w:ascii="FreeSerif" w:eastAsia="FreeSerif" w:hAnsi="FreeSerif" w:cs="FreeSerif"/>
          <w:sz w:val="28"/>
          <w:szCs w:val="28"/>
        </w:rPr>
        <w:t>б</w:t>
      </w:r>
      <w:proofErr w:type="gramEnd"/>
      <w:r>
        <w:rPr>
          <w:rFonts w:ascii="FreeSerif" w:eastAsia="FreeSerif" w:hAnsi="FreeSerif" w:cs="FreeSerif"/>
          <w:sz w:val="28"/>
          <w:szCs w:val="28"/>
        </w:rPr>
        <w:t>) порядку осуществления перепланировки и (или) переустройства помещений в многоквартирном доме;</w:t>
      </w:r>
    </w:p>
    <w:p w:rsidR="002D7E06" w:rsidRDefault="001B6AA9">
      <w:pPr>
        <w:tabs>
          <w:tab w:val="left" w:pos="9496"/>
        </w:tabs>
        <w:ind w:firstLine="709"/>
        <w:jc w:val="both"/>
        <w:rPr>
          <w:rFonts w:ascii="FreeSerif" w:hAnsi="FreeSerif" w:cs="FreeSerif"/>
          <w:sz w:val="28"/>
          <w:szCs w:val="28"/>
        </w:rPr>
      </w:pPr>
      <w:proofErr w:type="gramStart"/>
      <w:r>
        <w:rPr>
          <w:rFonts w:ascii="FreeSerif" w:eastAsia="FreeSerif" w:hAnsi="FreeSerif" w:cs="FreeSerif"/>
          <w:sz w:val="28"/>
          <w:szCs w:val="28"/>
        </w:rPr>
        <w:t>в</w:t>
      </w:r>
      <w:proofErr w:type="gramEnd"/>
      <w:r>
        <w:rPr>
          <w:rFonts w:ascii="FreeSerif" w:eastAsia="FreeSerif" w:hAnsi="FreeSerif" w:cs="FreeSerif"/>
          <w:sz w:val="28"/>
          <w:szCs w:val="28"/>
        </w:rPr>
        <w:t>) к предоставлению коммунальных услуг собственникам и пользователям помещений в многоквартирных домах и жилых домов;</w:t>
      </w:r>
    </w:p>
    <w:p w:rsidR="002D7E06" w:rsidRDefault="001B6AA9">
      <w:pPr>
        <w:tabs>
          <w:tab w:val="left" w:pos="9496"/>
        </w:tabs>
        <w:ind w:firstLine="709"/>
        <w:jc w:val="both"/>
        <w:rPr>
          <w:rFonts w:ascii="FreeSerif" w:hAnsi="FreeSerif" w:cs="FreeSerif"/>
          <w:sz w:val="28"/>
          <w:szCs w:val="28"/>
        </w:rPr>
      </w:pPr>
      <w:proofErr w:type="gramStart"/>
      <w:r>
        <w:rPr>
          <w:rFonts w:ascii="FreeSerif" w:eastAsia="FreeSerif" w:hAnsi="FreeSerif" w:cs="FreeSerif"/>
          <w:sz w:val="28"/>
          <w:szCs w:val="28"/>
        </w:rPr>
        <w:t>г</w:t>
      </w:r>
      <w:proofErr w:type="gramEnd"/>
      <w:r>
        <w:rPr>
          <w:rFonts w:ascii="FreeSerif" w:eastAsia="FreeSerif" w:hAnsi="FreeSerif" w:cs="FreeSerif"/>
          <w:sz w:val="28"/>
          <w:szCs w:val="28"/>
        </w:rPr>
        <w:t>) к обеспечению доступности для инвалидов помещений в многоквартирных домах;</w:t>
      </w:r>
    </w:p>
    <w:p w:rsidR="002D7E06" w:rsidRDefault="001B6AA9">
      <w:pPr>
        <w:tabs>
          <w:tab w:val="left" w:pos="9496"/>
        </w:tabs>
        <w:ind w:firstLine="709"/>
        <w:jc w:val="both"/>
        <w:rPr>
          <w:rFonts w:ascii="FreeSerif" w:hAnsi="FreeSerif" w:cs="FreeSerif"/>
          <w:sz w:val="28"/>
          <w:szCs w:val="28"/>
        </w:rPr>
      </w:pPr>
      <w:proofErr w:type="gramStart"/>
      <w:r>
        <w:rPr>
          <w:rFonts w:ascii="FreeSerif" w:eastAsia="FreeSerif" w:hAnsi="FreeSerif" w:cs="FreeSerif"/>
          <w:sz w:val="28"/>
          <w:szCs w:val="28"/>
        </w:rPr>
        <w:t>д</w:t>
      </w:r>
      <w:proofErr w:type="gramEnd"/>
      <w:r>
        <w:rPr>
          <w:rFonts w:ascii="FreeSerif" w:eastAsia="FreeSerif" w:hAnsi="FreeSerif" w:cs="FreeSerif"/>
          <w:sz w:val="28"/>
          <w:szCs w:val="28"/>
        </w:rPr>
        <w:t>) к деятельности юридических лиц, осуществляющих управление многоквартирными домами, в части осуществления аварийно-диспетчерского обслуживания;</w:t>
      </w:r>
    </w:p>
    <w:p w:rsidR="002D7E06" w:rsidRDefault="001B6AA9">
      <w:pPr>
        <w:tabs>
          <w:tab w:val="left" w:pos="9496"/>
        </w:tabs>
        <w:ind w:firstLine="709"/>
        <w:jc w:val="both"/>
        <w:rPr>
          <w:rFonts w:ascii="FreeSerif" w:hAnsi="FreeSerif" w:cs="FreeSerif"/>
          <w:sz w:val="28"/>
          <w:szCs w:val="28"/>
        </w:rPr>
      </w:pPr>
      <w:proofErr w:type="gramStart"/>
      <w:r>
        <w:rPr>
          <w:rFonts w:ascii="FreeSerif" w:eastAsia="FreeSerif" w:hAnsi="FreeSerif" w:cs="FreeSerif"/>
          <w:sz w:val="28"/>
          <w:szCs w:val="28"/>
        </w:rPr>
        <w:t>е</w:t>
      </w:r>
      <w:proofErr w:type="gramEnd"/>
      <w:r>
        <w:rPr>
          <w:rFonts w:ascii="FreeSerif" w:eastAsia="FreeSerif" w:hAnsi="FreeSerif" w:cs="FreeSerif"/>
          <w:sz w:val="28"/>
          <w:szCs w:val="28"/>
        </w:rPr>
        <w:t>) к обеспечению безопасности при использовании и содержании внутридомового и внутриквартирного газового оборудования.</w:t>
      </w:r>
    </w:p>
    <w:p w:rsidR="002D7E06" w:rsidRDefault="001B6AA9">
      <w:pPr>
        <w:tabs>
          <w:tab w:val="left" w:pos="9496"/>
        </w:tabs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Наличие данного индикатора свидетельствует о непосредственной угрозе причинения вреда (ущерба) охраняемым законом ценностям и является основанием для проведения внепланового контрольного (надзорного) мероприятия незамедлительно в соответствии с частью 12 статьи 66 Федерального закона от 31 июля 2020 г. № 248-ФЗ «О государственном контроле (надзоре) и муниципальном контроле в Российской Федерации».</w:t>
      </w:r>
    </w:p>
    <w:p w:rsidR="002D7E06" w:rsidRDefault="001B6AA9">
      <w:pPr>
        <w:tabs>
          <w:tab w:val="left" w:pos="9496"/>
        </w:tabs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 xml:space="preserve">2. Поступление в орган муниципального контроля обращения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установленных частью 1 статьи 20 Жилищного кодекса Российской Федерации, за исключением обращений, указанных в пункте 1 настоящих типовых индикаторов, и обращений, послуживших основанием для проведения внепланового контрольного (надзорного) мероприятия в соответствии с частью 12 статьи 66 Федерального закона от 31 июля 2020 г. № 248-ФЗ «О государственном контроле (надзоре) и муниципальном контроле в Российской Федерации», в случае если в течение года до поступления данного обращения, информации контролируемому лицу </w:t>
      </w:r>
      <w:r>
        <w:rPr>
          <w:rFonts w:ascii="FreeSerif" w:eastAsia="FreeSerif" w:hAnsi="FreeSerif" w:cs="FreeSerif"/>
          <w:sz w:val="28"/>
          <w:szCs w:val="28"/>
        </w:rPr>
        <w:lastRenderedPageBreak/>
        <w:t>органом муниципального контроля объявлялись предостережения о недопустимости нарушения аналогичных обязательных требований.</w:t>
      </w:r>
    </w:p>
    <w:p w:rsidR="002D7E06" w:rsidRDefault="001B6AA9">
      <w:pPr>
        <w:tabs>
          <w:tab w:val="left" w:pos="9496"/>
        </w:tabs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3. 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 органа муниципального контроля от граждан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установленных частью 1 статьи 20 Жилищного кодекса Российской Федерации.</w:t>
      </w:r>
    </w:p>
    <w:p w:rsidR="002D7E06" w:rsidRDefault="001B6AA9">
      <w:pPr>
        <w:tabs>
          <w:tab w:val="left" w:pos="9496"/>
        </w:tabs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 xml:space="preserve">4. 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 информационной системе жилищно-коммунального хозяйства. </w:t>
      </w:r>
    </w:p>
    <w:p w:rsidR="002D7E06" w:rsidRDefault="002D7E06">
      <w:pPr>
        <w:pStyle w:val="ConsPlusNormal"/>
        <w:tabs>
          <w:tab w:val="left" w:pos="9496"/>
        </w:tabs>
        <w:spacing w:line="240" w:lineRule="exact"/>
        <w:ind w:right="-142"/>
        <w:jc w:val="center"/>
        <w:rPr>
          <w:rFonts w:ascii="FreeSerif" w:hAnsi="FreeSerif" w:cs="FreeSerif"/>
          <w:sz w:val="28"/>
          <w:szCs w:val="28"/>
        </w:rPr>
      </w:pPr>
    </w:p>
    <w:p w:rsidR="002D7E06" w:rsidRDefault="002D7E06">
      <w:pPr>
        <w:pStyle w:val="ConsPlusNormal"/>
        <w:tabs>
          <w:tab w:val="left" w:pos="9496"/>
        </w:tabs>
        <w:spacing w:line="240" w:lineRule="exact"/>
        <w:ind w:right="-142"/>
        <w:jc w:val="center"/>
        <w:rPr>
          <w:rFonts w:ascii="FreeSerif" w:hAnsi="FreeSerif" w:cs="FreeSerif"/>
          <w:sz w:val="28"/>
          <w:szCs w:val="28"/>
          <w:shd w:val="clear" w:color="auto" w:fill="F1C100"/>
        </w:rPr>
      </w:pPr>
    </w:p>
    <w:p w:rsidR="003D175C" w:rsidRDefault="003D175C">
      <w:pPr>
        <w:pStyle w:val="ConsPlusNormal"/>
        <w:tabs>
          <w:tab w:val="left" w:pos="9496"/>
        </w:tabs>
        <w:spacing w:line="240" w:lineRule="exact"/>
        <w:ind w:right="-142"/>
        <w:jc w:val="center"/>
        <w:rPr>
          <w:rFonts w:ascii="FreeSerif" w:hAnsi="FreeSerif" w:cs="FreeSerif"/>
          <w:sz w:val="28"/>
          <w:szCs w:val="28"/>
          <w:shd w:val="clear" w:color="auto" w:fill="F1C100"/>
        </w:rPr>
      </w:pPr>
    </w:p>
    <w:p w:rsidR="00096DFC" w:rsidRDefault="00096DFC" w:rsidP="00096DFC">
      <w:pPr>
        <w:widowControl/>
        <w:jc w:val="both"/>
        <w:rPr>
          <w:rFonts w:ascii="FreeSerif" w:eastAsiaTheme="minorHAnsi" w:hAnsi="FreeSerif" w:cs="FreeSerif"/>
          <w:color w:val="auto"/>
          <w:sz w:val="28"/>
          <w:szCs w:val="28"/>
          <w:lang w:eastAsia="en-US"/>
        </w:rPr>
      </w:pPr>
      <w:r>
        <w:rPr>
          <w:rFonts w:ascii="FreeSerif" w:eastAsiaTheme="minorHAnsi" w:hAnsi="FreeSerif" w:cs="FreeSerif"/>
          <w:color w:val="auto"/>
          <w:sz w:val="28"/>
          <w:szCs w:val="28"/>
          <w:lang w:eastAsia="en-US"/>
        </w:rPr>
        <w:t>Заместитель главы муниципального</w:t>
      </w:r>
    </w:p>
    <w:p w:rsidR="00096DFC" w:rsidRDefault="00096DFC" w:rsidP="00096DFC">
      <w:pPr>
        <w:widowControl/>
        <w:jc w:val="both"/>
        <w:rPr>
          <w:rFonts w:ascii="FreeSerif" w:hAnsi="FreeSerif" w:cs="FreeSerif"/>
          <w:color w:val="auto"/>
          <w:sz w:val="28"/>
          <w:szCs w:val="28"/>
        </w:rPr>
      </w:pPr>
      <w:proofErr w:type="gramStart"/>
      <w:r>
        <w:rPr>
          <w:rFonts w:ascii="FreeSerif" w:eastAsiaTheme="minorHAnsi" w:hAnsi="FreeSerif" w:cs="FreeSerif"/>
          <w:color w:val="auto"/>
          <w:sz w:val="28"/>
          <w:szCs w:val="28"/>
          <w:lang w:eastAsia="en-US"/>
        </w:rPr>
        <w:t>образования</w:t>
      </w:r>
      <w:proofErr w:type="gramEnd"/>
      <w:r>
        <w:rPr>
          <w:rFonts w:ascii="FreeSerif" w:eastAsiaTheme="minorHAnsi" w:hAnsi="FreeSerif" w:cs="FreeSerif"/>
          <w:color w:val="auto"/>
          <w:sz w:val="28"/>
          <w:szCs w:val="28"/>
          <w:lang w:eastAsia="en-US"/>
        </w:rPr>
        <w:t xml:space="preserve"> Павловский район                                                              А.С. Курилов</w:t>
      </w:r>
    </w:p>
    <w:p w:rsidR="002D7E06" w:rsidRDefault="002D7E06">
      <w:pPr>
        <w:widowControl/>
        <w:tabs>
          <w:tab w:val="left" w:pos="9496"/>
        </w:tabs>
        <w:ind w:right="-142"/>
        <w:jc w:val="both"/>
        <w:rPr>
          <w:rFonts w:ascii="FreeSerif" w:hAnsi="FreeSerif" w:cs="FreeSerif"/>
          <w:color w:val="auto"/>
          <w:sz w:val="28"/>
          <w:szCs w:val="28"/>
        </w:rPr>
      </w:pPr>
    </w:p>
    <w:p w:rsidR="002D7E06" w:rsidRDefault="002D7E06">
      <w:pPr>
        <w:widowControl/>
        <w:tabs>
          <w:tab w:val="left" w:pos="9496"/>
        </w:tabs>
        <w:ind w:right="-142"/>
        <w:jc w:val="both"/>
        <w:rPr>
          <w:rFonts w:ascii="FreeSerif" w:hAnsi="FreeSerif" w:cs="FreeSerif"/>
          <w:color w:val="auto"/>
          <w:sz w:val="28"/>
          <w:szCs w:val="28"/>
        </w:rPr>
      </w:pPr>
    </w:p>
    <w:p w:rsidR="002D7E06" w:rsidRDefault="002D7E06">
      <w:pPr>
        <w:tabs>
          <w:tab w:val="left" w:pos="9354"/>
          <w:tab w:val="left" w:pos="9496"/>
        </w:tabs>
        <w:rPr>
          <w:rFonts w:ascii="FreeSerif" w:hAnsi="FreeSerif" w:cs="FreeSerif"/>
          <w:sz w:val="28"/>
          <w:szCs w:val="28"/>
        </w:rPr>
      </w:pPr>
    </w:p>
    <w:sectPr w:rsidR="002D7E0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E08" w:rsidRDefault="00A36E08">
      <w:r>
        <w:separator/>
      </w:r>
    </w:p>
  </w:endnote>
  <w:endnote w:type="continuationSeparator" w:id="0">
    <w:p w:rsidR="00A36E08" w:rsidRDefault="00A3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E08" w:rsidRDefault="00A36E08">
      <w:r>
        <w:separator/>
      </w:r>
    </w:p>
  </w:footnote>
  <w:footnote w:type="continuationSeparator" w:id="0">
    <w:p w:rsidR="00A36E08" w:rsidRDefault="00A36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7884105"/>
      <w:docPartObj>
        <w:docPartGallery w:val="Page Numbers (Top of Page)"/>
        <w:docPartUnique/>
      </w:docPartObj>
    </w:sdtPr>
    <w:sdtEndPr/>
    <w:sdtContent>
      <w:p w:rsidR="002D7E06" w:rsidRDefault="001B6AA9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9D5">
          <w:rPr>
            <w:noProof/>
          </w:rPr>
          <w:t>2</w:t>
        </w:r>
        <w:r>
          <w:fldChar w:fldCharType="end"/>
        </w:r>
      </w:p>
    </w:sdtContent>
  </w:sdt>
  <w:p w:rsidR="002D7E06" w:rsidRDefault="002D7E06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06"/>
    <w:rsid w:val="00094DBE"/>
    <w:rsid w:val="00096DFC"/>
    <w:rsid w:val="001B6AA9"/>
    <w:rsid w:val="002D7E06"/>
    <w:rsid w:val="00307E87"/>
    <w:rsid w:val="003D175C"/>
    <w:rsid w:val="00660042"/>
    <w:rsid w:val="0066145A"/>
    <w:rsid w:val="00A36E08"/>
    <w:rsid w:val="00B958EA"/>
    <w:rsid w:val="00BB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B357D-8634-4D1D-8D74-18583212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rPr>
      <w:rFonts w:ascii="Times New Roman" w:eastAsia="Times New Roman" w:hAnsi="Times New Roman" w:cs="Times New Roman"/>
      <w:sz w:val="24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606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Кошевой В.С.</dc:creator>
  <cp:keywords/>
  <dc:description/>
  <cp:lastModifiedBy>AMO</cp:lastModifiedBy>
  <cp:revision>9</cp:revision>
  <dcterms:created xsi:type="dcterms:W3CDTF">2025-04-14T10:38:00Z</dcterms:created>
  <dcterms:modified xsi:type="dcterms:W3CDTF">2026-02-24T07:38:00Z</dcterms:modified>
</cp:coreProperties>
</file>