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E4BDA">
        <w:t>12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FE4BDA">
        <w:t>12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A11214" w:rsidRPr="00A11214" w:rsidRDefault="00A11214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D22CC9" w:rsidRDefault="00D22CC9" w:rsidP="00D22C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D22CC9" w:rsidRDefault="00D22CC9" w:rsidP="00D22CC9"/>
    <w:p w:rsidR="00D22CC9" w:rsidRDefault="00D22CC9" w:rsidP="00D22CC9">
      <w:r>
        <w:t>Отсутствует:</w:t>
      </w:r>
    </w:p>
    <w:p w:rsidR="00D22CC9" w:rsidRDefault="00D22CC9" w:rsidP="00D22CC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C311DC" w:rsidRPr="000445B9" w:rsidRDefault="00C311DC" w:rsidP="00C311DC"/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 xml:space="preserve">на </w:t>
      </w:r>
      <w:r w:rsidR="00F53587" w:rsidRPr="005911B4">
        <w:t>заключение договора аренды земельного участка по Лоту №</w:t>
      </w:r>
      <w:r w:rsidR="007E78BC" w:rsidRPr="005911B4">
        <w:t xml:space="preserve"> </w:t>
      </w:r>
      <w:r w:rsidR="00FE4BDA">
        <w:t>12</w:t>
      </w:r>
      <w:r w:rsidR="00155331" w:rsidRPr="005911B4">
        <w:t xml:space="preserve"> – земельный участок </w:t>
      </w:r>
      <w:r w:rsidR="009E3F2D" w:rsidRPr="00FE4BDA">
        <w:t xml:space="preserve">площадью </w:t>
      </w:r>
      <w:r w:rsidR="00FE4BDA" w:rsidRPr="00FE4BDA">
        <w:t xml:space="preserve">2000 кв. метров, </w:t>
      </w:r>
      <w:r w:rsidR="00FE4BDA" w:rsidRPr="00FE4BDA">
        <w:rPr>
          <w:color w:val="000000"/>
        </w:rPr>
        <w:t>с кадастровым номером 23:24:1002162:26,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Запорожская, 40/Г</w:t>
      </w:r>
      <w:r w:rsidR="00155331" w:rsidRPr="00FE4BDA">
        <w:rPr>
          <w:color w:val="000000"/>
        </w:rPr>
        <w:t>,</w:t>
      </w:r>
      <w:r w:rsidR="00155331" w:rsidRPr="002D5ED7">
        <w:rPr>
          <w:color w:val="000000"/>
        </w:rPr>
        <w:t xml:space="preserve"> </w:t>
      </w:r>
      <w:r w:rsidRPr="00A11214">
        <w:t xml:space="preserve">из </w:t>
      </w:r>
      <w:r w:rsidR="00D22CC9" w:rsidRPr="00A11214">
        <w:t>9</w:t>
      </w:r>
      <w:r w:rsidRPr="00A11214">
        <w:t xml:space="preserve"> членов присутствовали </w:t>
      </w:r>
      <w:r w:rsidR="00A11214" w:rsidRPr="00A11214">
        <w:t>8</w:t>
      </w:r>
      <w:r w:rsidRPr="00A11214">
        <w:t>, кворум</w:t>
      </w:r>
      <w:r w:rsidRPr="009E3F2D">
        <w:t xml:space="preserve">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5911B4">
        <w:t xml:space="preserve">составляет </w:t>
      </w:r>
      <w:r w:rsidR="00FE4BDA" w:rsidRPr="00FE4BDA">
        <w:t>4674 (четыре тысячи шестьсот семьдесят четыре) рублей 30 копеек</w:t>
      </w:r>
      <w:r w:rsidRPr="00FE4BDA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C56C34">
        <w:rPr>
          <w:rFonts w:ascii="Times New Roman CYR" w:hAnsi="Times New Roman CYR" w:cs="Times New Roman CYR"/>
        </w:rPr>
        <w:t xml:space="preserve">  </w:t>
      </w:r>
      <w:proofErr w:type="gramEnd"/>
      <w:r w:rsidR="00C56C34">
        <w:rPr>
          <w:rFonts w:ascii="Times New Roman CYR" w:hAnsi="Times New Roman CYR" w:cs="Times New Roman CYR"/>
        </w:rPr>
        <w:t xml:space="preserve"> 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56C34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2F0DBF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E4BDA" w:rsidRPr="00EF28F1" w:rsidTr="002F0DBF">
        <w:tc>
          <w:tcPr>
            <w:tcW w:w="570" w:type="dxa"/>
          </w:tcPr>
          <w:p w:rsidR="00FE4BDA" w:rsidRDefault="00FE4BDA" w:rsidP="00FE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FE4BDA" w:rsidRDefault="00FE4BDA" w:rsidP="00FE4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 сентября 2018 года</w:t>
            </w:r>
          </w:p>
        </w:tc>
        <w:tc>
          <w:tcPr>
            <w:tcW w:w="2309" w:type="dxa"/>
          </w:tcPr>
          <w:p w:rsidR="00FE4BDA" w:rsidRDefault="00C56C34" w:rsidP="00FE4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FE4BDA" w:rsidRDefault="00FE4BDA" w:rsidP="00FE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FE4BDA" w:rsidRDefault="00FE4BDA" w:rsidP="00FE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FE4BDA" w:rsidRDefault="00FE4BDA" w:rsidP="00FE4BDA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FE4BDA" w:rsidRDefault="00FE4BDA" w:rsidP="00FE4BDA">
            <w:pPr>
              <w:jc w:val="center"/>
            </w:pPr>
            <w:r>
              <w:t>4674,30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FE4BDA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AD674F" w:rsidRDefault="00AD674F" w:rsidP="00AD6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C56C3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F0DBF" w:rsidRPr="006055B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F0DBF" w:rsidRDefault="002F0DBF" w:rsidP="002F0DBF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2F0DBF" w:rsidRDefault="00FE4BDA" w:rsidP="002F0DBF">
            <w:pPr>
              <w:jc w:val="center"/>
            </w:pPr>
            <w:r>
              <w:t>4674,30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9E3F2D" w:rsidRPr="00EF28F1" w:rsidRDefault="00FE4BDA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9E3F2D" w:rsidRPr="009E3F2D">
        <w:t xml:space="preserve">по Лоту № </w:t>
      </w:r>
      <w:r w:rsidR="00FE4BDA">
        <w:t>12</w:t>
      </w:r>
      <w:r w:rsidR="009E3F2D" w:rsidRPr="009E3F2D">
        <w:t xml:space="preserve"> – земельный участок площадью </w:t>
      </w:r>
      <w:r w:rsidR="00FE4BDA" w:rsidRPr="00FE4BDA">
        <w:t xml:space="preserve">2000 кв. метров, </w:t>
      </w:r>
      <w:r w:rsidR="00FE4BDA" w:rsidRPr="00FE4BDA">
        <w:rPr>
          <w:color w:val="000000"/>
        </w:rPr>
        <w:t xml:space="preserve">с кадастровым номером 23:24:1002162:26, категория земель: земли населенных </w:t>
      </w:r>
      <w:r w:rsidR="00FE4BDA" w:rsidRPr="00FE4BDA">
        <w:rPr>
          <w:color w:val="000000"/>
        </w:rPr>
        <w:lastRenderedPageBreak/>
        <w:t>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Запорожская, 40/Г</w:t>
      </w:r>
      <w:r w:rsidR="002F0DBF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FE4BDA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E03F05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F0DBF" w:rsidRDefault="00AD674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Default="00C311D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Default="00C311D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Pr="00C115A9" w:rsidRDefault="00C311DC" w:rsidP="00C311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311DC" w:rsidRDefault="00C311DC" w:rsidP="00C311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Pr="00C115A9" w:rsidRDefault="00C311DC" w:rsidP="00C311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Default="00C311DC" w:rsidP="00C311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C311DC" w:rsidRDefault="00C311DC" w:rsidP="00C311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Pr="00C115A9" w:rsidRDefault="00C311DC" w:rsidP="00C311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311DC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C311DC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311DC" w:rsidRDefault="00C311DC" w:rsidP="00C311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311DC" w:rsidRDefault="00C311DC" w:rsidP="00C311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311DC" w:rsidRDefault="00C311DC" w:rsidP="00C311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311DC" w:rsidRDefault="00C311DC" w:rsidP="00C311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311DC" w:rsidRDefault="00C311DC" w:rsidP="00C311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311DC" w:rsidRPr="00C115A9" w:rsidRDefault="00C311DC" w:rsidP="00D22CC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C311DC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A11214" w:rsidRDefault="00A11214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11214" w:rsidRDefault="00A11214" w:rsidP="00A1121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11214" w:rsidRDefault="00A11214" w:rsidP="00A1121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311DC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311DC" w:rsidRPr="00C115A9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C311DC" w:rsidP="00C31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11214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1DC"/>
    <w:rsid w:val="00C31A13"/>
    <w:rsid w:val="00C45AD6"/>
    <w:rsid w:val="00C56C34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22CC9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  <w:rsid w:val="00FE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912F-A48A-42EC-9470-FC8D185D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5783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2018-09-17T10:33:00Z</cp:lastPrinted>
  <dcterms:created xsi:type="dcterms:W3CDTF">2018-09-13T12:06:00Z</dcterms:created>
  <dcterms:modified xsi:type="dcterms:W3CDTF">2018-09-17T10:33:00Z</dcterms:modified>
</cp:coreProperties>
</file>