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459" w:type="dxa"/>
        <w:tblLayout w:type="autofit"/>
        <w:tblCellMar>
          <w:top w:w="0" w:type="dxa"/>
          <w:left w:w="108" w:type="dxa"/>
          <w:bottom w:w="0" w:type="dxa"/>
          <w:right w:w="108" w:type="dxa"/>
        </w:tblCellMar>
      </w:tblPr>
      <w:tblGrid>
        <w:gridCol w:w="5103"/>
        <w:gridCol w:w="5103"/>
      </w:tblGrid>
      <w:tr w14:paraId="29A97A67">
        <w:tblPrEx>
          <w:tblCellMar>
            <w:top w:w="0" w:type="dxa"/>
            <w:left w:w="108" w:type="dxa"/>
            <w:bottom w:w="0" w:type="dxa"/>
            <w:right w:w="108" w:type="dxa"/>
          </w:tblCellMar>
        </w:tblPrEx>
        <w:trPr>
          <w:trHeight w:val="1843" w:hRule="atLeast"/>
        </w:trPr>
        <w:tc>
          <w:tcPr>
            <w:tcW w:w="5103" w:type="dxa"/>
          </w:tcPr>
          <w:p w14:paraId="502720CF">
            <w:pPr>
              <w:ind w:firstLine="885"/>
              <w:jc w:val="both"/>
              <w:rPr>
                <w:rFonts w:ascii="Times New Roman" w:hAnsi="Times New Roman" w:eastAsia="Calibri" w:cs="Times New Roman"/>
              </w:rPr>
            </w:pPr>
          </w:p>
        </w:tc>
        <w:tc>
          <w:tcPr>
            <w:tcW w:w="5103" w:type="dxa"/>
          </w:tcPr>
          <w:tbl>
            <w:tblPr>
              <w:tblStyle w:val="5"/>
              <w:tblpPr w:leftFromText="180" w:rightFromText="180" w:vertAnchor="text" w:horzAnchor="margin" w:tblpY="-232"/>
              <w:tblW w:w="0" w:type="auto"/>
              <w:tblInd w:w="0" w:type="dxa"/>
              <w:tblLayout w:type="autofit"/>
              <w:tblCellMar>
                <w:top w:w="0" w:type="dxa"/>
                <w:left w:w="108" w:type="dxa"/>
                <w:bottom w:w="0" w:type="dxa"/>
                <w:right w:w="108" w:type="dxa"/>
              </w:tblCellMar>
            </w:tblPr>
            <w:tblGrid>
              <w:gridCol w:w="4820"/>
            </w:tblGrid>
            <w:tr w14:paraId="538679F1">
              <w:tblPrEx>
                <w:tblCellMar>
                  <w:top w:w="0" w:type="dxa"/>
                  <w:left w:w="108" w:type="dxa"/>
                  <w:bottom w:w="0" w:type="dxa"/>
                  <w:right w:w="108" w:type="dxa"/>
                </w:tblCellMar>
              </w:tblPrEx>
              <w:trPr>
                <w:trHeight w:val="1701" w:hRule="atLeast"/>
              </w:trPr>
              <w:tc>
                <w:tcPr>
                  <w:tcW w:w="4820" w:type="dxa"/>
                  <w:shd w:val="clear" w:color="auto" w:fill="auto"/>
                </w:tcPr>
                <w:p w14:paraId="2B488A00">
                  <w:pPr>
                    <w:autoSpaceDE w:val="0"/>
                    <w:spacing w:after="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УТВЕРЖДЁН</w:t>
                  </w:r>
                </w:p>
                <w:p w14:paraId="08D21FC2">
                  <w:pPr>
                    <w:autoSpaceDE w:val="0"/>
                    <w:spacing w:after="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постановлением администрации Старолеушковского сельского поселения Павловского района</w:t>
                  </w:r>
                </w:p>
                <w:p w14:paraId="1F25F158">
                  <w:pPr>
                    <w:autoSpaceDE w:val="0"/>
                    <w:jc w:val="center"/>
                    <w:rPr>
                      <w:rFonts w:hint="default" w:ascii="Times New Roman" w:hAnsi="Times New Roman" w:eastAsia="Calibri" w:cs="Times New Roman"/>
                      <w:bCs/>
                      <w:sz w:val="28"/>
                      <w:szCs w:val="28"/>
                      <w:lang w:val="ru-RU"/>
                    </w:rPr>
                  </w:pPr>
                  <w:r>
                    <w:rPr>
                      <w:rFonts w:ascii="Times New Roman" w:hAnsi="Times New Roman" w:eastAsia="Calibri" w:cs="Times New Roman"/>
                      <w:bCs/>
                      <w:sz w:val="28"/>
                      <w:szCs w:val="28"/>
                    </w:rPr>
                    <w:t xml:space="preserve">от </w:t>
                  </w:r>
                  <w:r>
                    <w:rPr>
                      <w:rFonts w:hint="default" w:ascii="Times New Roman" w:hAnsi="Times New Roman" w:eastAsia="Calibri" w:cs="Times New Roman"/>
                      <w:bCs/>
                      <w:sz w:val="28"/>
                      <w:szCs w:val="28"/>
                      <w:lang w:val="ru-RU"/>
                    </w:rPr>
                    <w:t xml:space="preserve">02.02.2026 г. </w:t>
                  </w: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ru-RU"/>
                    </w:rPr>
                    <w:t>18</w:t>
                  </w:r>
                </w:p>
                <w:p w14:paraId="5A54D7B4">
                  <w:pPr>
                    <w:autoSpaceDE w:val="0"/>
                    <w:rPr>
                      <w:rFonts w:ascii="Times New Roman" w:hAnsi="Times New Roman" w:eastAsia="Calibri" w:cs="Times New Roman"/>
                      <w:bCs/>
                      <w:sz w:val="28"/>
                      <w:szCs w:val="28"/>
                    </w:rPr>
                  </w:pPr>
                </w:p>
              </w:tc>
            </w:tr>
          </w:tbl>
          <w:p w14:paraId="5A35919F">
            <w:pPr>
              <w:ind w:right="47" w:rightChars="0"/>
              <w:rPr>
                <w:rFonts w:ascii="Times New Roman" w:hAnsi="Times New Roman" w:eastAsia="Calibri" w:cs="Times New Roman"/>
                <w:bCs/>
                <w:sz w:val="28"/>
                <w:szCs w:val="28"/>
              </w:rPr>
            </w:pPr>
            <w:r>
              <w:rPr>
                <w:rFonts w:ascii="Times New Roman" w:hAnsi="Times New Roman" w:eastAsia="Calibri" w:cs="Times New Roman"/>
                <w:b w:val="0"/>
                <w:bCs w:val="0"/>
                <w:color w:val="000000"/>
                <w:sz w:val="28"/>
                <w:szCs w:val="28"/>
                <w:lang w:val="ru-RU"/>
              </w:rPr>
              <w:t>Временно</w:t>
            </w:r>
            <w:r>
              <w:rPr>
                <w:rFonts w:hint="default" w:ascii="Times New Roman" w:hAnsi="Times New Roman" w:eastAsia="Calibri" w:cs="Times New Roman"/>
                <w:b w:val="0"/>
                <w:bCs w:val="0"/>
                <w:color w:val="000000"/>
                <w:sz w:val="28"/>
                <w:szCs w:val="28"/>
                <w:lang w:val="ru-RU"/>
              </w:rPr>
              <w:t xml:space="preserve"> исполняющий полномочия главы </w:t>
            </w:r>
            <w:r>
              <w:rPr>
                <w:rFonts w:ascii="Times New Roman" w:hAnsi="Times New Roman" w:eastAsia="Calibri" w:cs="Times New Roman"/>
                <w:bCs/>
                <w:sz w:val="28"/>
                <w:szCs w:val="28"/>
              </w:rPr>
              <w:t>Старолеушковского сельского поселения Павловского района</w:t>
            </w:r>
          </w:p>
          <w:p w14:paraId="17394C39">
            <w:pPr>
              <w:ind w:right="47" w:rightChars="0"/>
              <w:rPr>
                <w:rFonts w:hint="default" w:ascii="Times New Roman" w:hAnsi="Times New Roman" w:eastAsia="Calibri" w:cs="Times New Roman"/>
                <w:bCs/>
                <w:sz w:val="28"/>
                <w:szCs w:val="28"/>
                <w:lang w:val="ru-RU"/>
              </w:rPr>
            </w:pPr>
            <w:r>
              <w:rPr>
                <w:rFonts w:hint="default" w:ascii="Times New Roman" w:hAnsi="Times New Roman" w:eastAsia="Calibri" w:cs="Times New Roman"/>
                <w:bCs/>
                <w:sz w:val="28"/>
                <w:szCs w:val="28"/>
                <w:lang w:val="ru-RU"/>
              </w:rPr>
              <w:t>__________________ А.Ф.Денисенко</w:t>
            </w:r>
          </w:p>
          <w:p w14:paraId="3E8DC727">
            <w:pPr>
              <w:autoSpaceDE w:val="0"/>
              <w:rPr>
                <w:rFonts w:ascii="Times New Roman" w:hAnsi="Times New Roman" w:eastAsia="Calibri" w:cs="Times New Roman"/>
              </w:rPr>
            </w:pPr>
          </w:p>
        </w:tc>
      </w:tr>
    </w:tbl>
    <w:p w14:paraId="59EB84E7">
      <w:pPr>
        <w:rPr>
          <w:rFonts w:ascii="Times New Roman" w:hAnsi="Times New Roman" w:eastAsia="Calibri" w:cs="Times New Roman"/>
          <w:b/>
          <w:sz w:val="40"/>
          <w:szCs w:val="40"/>
        </w:rPr>
      </w:pPr>
    </w:p>
    <w:p w14:paraId="63610340">
      <w:pPr>
        <w:jc w:val="center"/>
        <w:rPr>
          <w:rFonts w:ascii="Times New Roman" w:hAnsi="Times New Roman" w:eastAsia="Calibri" w:cs="Times New Roman"/>
          <w:b/>
          <w:sz w:val="40"/>
          <w:szCs w:val="40"/>
        </w:rPr>
      </w:pPr>
    </w:p>
    <w:p w14:paraId="13F8D8BF">
      <w:pPr>
        <w:jc w:val="center"/>
        <w:rPr>
          <w:rFonts w:ascii="Times New Roman" w:hAnsi="Times New Roman" w:eastAsia="Calibri" w:cs="Times New Roman"/>
          <w:b/>
          <w:sz w:val="40"/>
          <w:szCs w:val="40"/>
        </w:rPr>
      </w:pPr>
    </w:p>
    <w:p w14:paraId="2EACA0CF">
      <w:pPr>
        <w:pStyle w:val="3"/>
        <w:ind w:hanging="567"/>
        <w:jc w:val="center"/>
        <w:rPr>
          <w:b w:val="0"/>
          <w:szCs w:val="28"/>
        </w:rPr>
      </w:pPr>
      <w:r>
        <w:rPr>
          <w:b w:val="0"/>
          <w:szCs w:val="28"/>
        </w:rPr>
        <w:t>УСТАВ</w:t>
      </w:r>
    </w:p>
    <w:p w14:paraId="6AFCA1F3">
      <w:pPr>
        <w:pStyle w:val="3"/>
        <w:ind w:hanging="567"/>
        <w:jc w:val="center"/>
        <w:rPr>
          <w:b w:val="0"/>
          <w:szCs w:val="28"/>
        </w:rPr>
      </w:pPr>
      <w:r>
        <w:rPr>
          <w:b w:val="0"/>
          <w:szCs w:val="28"/>
        </w:rPr>
        <w:t xml:space="preserve">Муниципального бюджетного учреждения </w:t>
      </w:r>
    </w:p>
    <w:p w14:paraId="512ECE95">
      <w:pPr>
        <w:pStyle w:val="3"/>
        <w:ind w:hanging="567"/>
        <w:jc w:val="center"/>
        <w:rPr>
          <w:b w:val="0"/>
          <w:szCs w:val="28"/>
        </w:rPr>
      </w:pPr>
      <w:r>
        <w:rPr>
          <w:b w:val="0"/>
          <w:szCs w:val="28"/>
        </w:rPr>
        <w:t xml:space="preserve">«Социально-культурный центр муниципального образования Старолеушковское сельское поселение имени Веры Сергеевны Савельевой» </w:t>
      </w:r>
    </w:p>
    <w:p w14:paraId="4EC0F6A2">
      <w:pPr>
        <w:pStyle w:val="3"/>
        <w:ind w:hanging="567"/>
        <w:jc w:val="center"/>
        <w:rPr>
          <w:b w:val="0"/>
          <w:szCs w:val="28"/>
        </w:rPr>
      </w:pPr>
      <w:r>
        <w:rPr>
          <w:b w:val="0"/>
          <w:szCs w:val="28"/>
        </w:rPr>
        <w:t>Павловского района</w:t>
      </w:r>
    </w:p>
    <w:p w14:paraId="2DBCF155">
      <w:pPr>
        <w:pStyle w:val="3"/>
        <w:ind w:hanging="567"/>
        <w:jc w:val="center"/>
        <w:rPr>
          <w:b w:val="0"/>
          <w:szCs w:val="28"/>
        </w:rPr>
      </w:pPr>
    </w:p>
    <w:p w14:paraId="3336E819">
      <w:pPr>
        <w:ind w:hanging="567"/>
        <w:jc w:val="center"/>
        <w:rPr>
          <w:rFonts w:ascii="Times New Roman" w:hAnsi="Times New Roman" w:eastAsia="Calibri" w:cs="Times New Roman"/>
          <w:b/>
          <w:sz w:val="28"/>
          <w:szCs w:val="28"/>
        </w:rPr>
      </w:pPr>
    </w:p>
    <w:p w14:paraId="333B66B3">
      <w:pPr>
        <w:ind w:hanging="567"/>
        <w:jc w:val="center"/>
        <w:rPr>
          <w:rFonts w:ascii="Times New Roman" w:hAnsi="Times New Roman" w:eastAsia="Calibri" w:cs="Times New Roman"/>
          <w:b/>
          <w:sz w:val="28"/>
          <w:szCs w:val="28"/>
        </w:rPr>
      </w:pPr>
    </w:p>
    <w:p w14:paraId="576D4DD9">
      <w:pPr>
        <w:ind w:hanging="567"/>
        <w:jc w:val="center"/>
        <w:rPr>
          <w:rFonts w:ascii="Times New Roman" w:hAnsi="Times New Roman" w:eastAsia="Calibri" w:cs="Times New Roman"/>
          <w:sz w:val="28"/>
          <w:szCs w:val="28"/>
        </w:rPr>
      </w:pPr>
    </w:p>
    <w:p w14:paraId="7F06C5F4">
      <w:pPr>
        <w:ind w:hanging="567"/>
        <w:jc w:val="center"/>
        <w:rPr>
          <w:rFonts w:ascii="Times New Roman" w:hAnsi="Times New Roman" w:eastAsia="Calibri" w:cs="Times New Roman"/>
          <w:sz w:val="28"/>
          <w:szCs w:val="28"/>
        </w:rPr>
      </w:pPr>
    </w:p>
    <w:p w14:paraId="30CAB45F">
      <w:pPr>
        <w:ind w:hanging="567"/>
        <w:jc w:val="center"/>
        <w:rPr>
          <w:rFonts w:ascii="Times New Roman" w:hAnsi="Times New Roman" w:eastAsia="Calibri" w:cs="Times New Roman"/>
          <w:sz w:val="28"/>
          <w:szCs w:val="28"/>
        </w:rPr>
      </w:pPr>
    </w:p>
    <w:p w14:paraId="118F2471">
      <w:pPr>
        <w:rPr>
          <w:rFonts w:ascii="Times New Roman" w:hAnsi="Times New Roman" w:eastAsia="Calibri" w:cs="Times New Roman"/>
          <w:sz w:val="28"/>
          <w:szCs w:val="28"/>
        </w:rPr>
      </w:pPr>
    </w:p>
    <w:p w14:paraId="07B6DB2E">
      <w:pPr>
        <w:ind w:hanging="567"/>
        <w:jc w:val="center"/>
        <w:rPr>
          <w:rFonts w:ascii="Times New Roman" w:hAnsi="Times New Roman" w:eastAsia="Calibri" w:cs="Times New Roman"/>
          <w:sz w:val="28"/>
          <w:szCs w:val="28"/>
        </w:rPr>
      </w:pPr>
    </w:p>
    <w:p w14:paraId="1D30801F">
      <w:pPr>
        <w:autoSpaceDE w:val="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станица Старолеушковская </w:t>
      </w:r>
    </w:p>
    <w:p w14:paraId="53C2B1D8">
      <w:pPr>
        <w:autoSpaceDE w:val="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2026 год</w:t>
      </w:r>
    </w:p>
    <w:p w14:paraId="4C14450D">
      <w:pPr>
        <w:spacing w:after="0" w:line="240" w:lineRule="auto"/>
        <w:jc w:val="center"/>
        <w:rPr>
          <w:rFonts w:ascii="Times New Roman" w:hAnsi="Times New Roman" w:eastAsia="Times New Roman" w:cs="Times New Roman"/>
          <w:b/>
          <w:bCs/>
          <w:color w:val="181818"/>
          <w:sz w:val="32"/>
          <w:szCs w:val="32"/>
          <w:lang w:eastAsia="ru-RU"/>
        </w:rPr>
      </w:pPr>
      <w:r>
        <w:rPr>
          <w:rFonts w:ascii="Times New Roman" w:hAnsi="Times New Roman" w:eastAsia="Times New Roman" w:cs="Times New Roman"/>
          <w:b/>
          <w:bCs/>
          <w:color w:val="181818"/>
          <w:sz w:val="32"/>
          <w:szCs w:val="32"/>
          <w:lang w:eastAsia="ru-RU"/>
        </w:rPr>
        <w:t>1. Общие положения</w:t>
      </w:r>
    </w:p>
    <w:p w14:paraId="37720F0F">
      <w:pPr>
        <w:spacing w:after="0" w:line="240" w:lineRule="auto"/>
        <w:jc w:val="center"/>
        <w:rPr>
          <w:rFonts w:ascii="Times New Roman" w:hAnsi="Times New Roman" w:eastAsia="Times New Roman" w:cs="Times New Roman"/>
          <w:b/>
          <w:bCs/>
          <w:color w:val="181818"/>
          <w:sz w:val="32"/>
          <w:szCs w:val="32"/>
          <w:lang w:eastAsia="ru-RU"/>
        </w:rPr>
      </w:pPr>
    </w:p>
    <w:p w14:paraId="595814AA">
      <w:pPr>
        <w:pStyle w:val="11"/>
        <w:ind w:left="0" w:leftChars="0" w:firstLine="439" w:firstLineChars="157"/>
        <w:jc w:val="both"/>
        <w:rPr>
          <w:sz w:val="28"/>
          <w:szCs w:val="28"/>
        </w:rPr>
      </w:pPr>
      <w:r>
        <w:rPr>
          <w:rFonts w:eastAsia="Times New Roman"/>
          <w:color w:val="181818"/>
          <w:sz w:val="28"/>
          <w:szCs w:val="28"/>
          <w:lang w:eastAsia="ru-RU"/>
        </w:rPr>
        <w:t>1.1.</w:t>
      </w:r>
      <w:r>
        <w:rPr>
          <w:sz w:val="28"/>
          <w:szCs w:val="28"/>
        </w:rPr>
        <w:t xml:space="preserve"> Настоящий Устав муниципального бюджетного учреждения «Социально-культурный центр муниципального образования Старолеушковское сельское поселение имени Веры Сергеевны Савельевой» Павловского района, является новой редакцией Устава, утвержденного постановлением администрации Старолеушковского сельского поселения  от </w:t>
      </w:r>
      <w:r>
        <w:rPr>
          <w:rFonts w:hint="default"/>
          <w:sz w:val="28"/>
          <w:szCs w:val="28"/>
          <w:lang w:val="ru-RU"/>
        </w:rPr>
        <w:t xml:space="preserve">02 февраля </w:t>
      </w:r>
      <w:r>
        <w:rPr>
          <w:sz w:val="28"/>
          <w:szCs w:val="28"/>
        </w:rPr>
        <w:t>2026 г</w:t>
      </w:r>
      <w:r>
        <w:rPr>
          <w:sz w:val="28"/>
          <w:szCs w:val="28"/>
          <w:lang w:val="ru-RU"/>
        </w:rPr>
        <w:t>ода</w:t>
      </w:r>
      <w:r>
        <w:rPr>
          <w:sz w:val="28"/>
          <w:szCs w:val="28"/>
        </w:rPr>
        <w:t xml:space="preserve"> № </w:t>
      </w:r>
      <w:r>
        <w:rPr>
          <w:rFonts w:hint="default"/>
          <w:sz w:val="28"/>
          <w:szCs w:val="28"/>
          <w:lang w:val="ru-RU"/>
        </w:rPr>
        <w:t xml:space="preserve">18 </w:t>
      </w:r>
      <w:r>
        <w:rPr>
          <w:sz w:val="28"/>
          <w:szCs w:val="28"/>
        </w:rPr>
        <w:t>«О внесении изменений в наименование муниципального бюджетного учреждения «Социально-культурный центр муниципального образования Старолеушковское сельское поселение имени Веры Сергеевны Савельевой» Павловского района и утверждении Устава».</w:t>
      </w:r>
    </w:p>
    <w:p w14:paraId="0E93B637">
      <w:pPr>
        <w:tabs>
          <w:tab w:val="left" w:pos="709"/>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w:t>
      </w:r>
      <w:r>
        <w:rPr>
          <w:rFonts w:ascii="Times New Roman" w:hAnsi="Times New Roman" w:eastAsia="Times New Roman" w:cs="Times New Roman"/>
          <w:color w:val="181818"/>
          <w:sz w:val="28"/>
          <w:szCs w:val="28"/>
          <w:lang w:eastAsia="ru-RU"/>
        </w:rPr>
        <w:t xml:space="preserve"> (далее – «учреждение») является некоммерческой организацией созданной для выполнения работ, оказания услуг  в целях обеспечения реализации предусмотренных Федеральным законом от 6 октября 2003 года № 131-ФЗ «Об общих принципах организации местного самоуправления в Российской Федерации» и полномочий Старолеушковского сельского поселения Павловского района в сфере культуры.</w:t>
      </w:r>
    </w:p>
    <w:p w14:paraId="0E963E9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1.2.Учреждение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0E56830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1.3. Наименование учреждения:</w:t>
      </w:r>
    </w:p>
    <w:p w14:paraId="59671964">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eastAsia="Times New Roman" w:cs="Times New Roman"/>
          <w:color w:val="181818"/>
          <w:sz w:val="28"/>
          <w:szCs w:val="28"/>
          <w:lang w:eastAsia="ru-RU"/>
        </w:rPr>
        <w:t>полное - 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w:t>
      </w:r>
    </w:p>
    <w:p w14:paraId="2A10AB9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cs="Times New Roman"/>
          <w:sz w:val="28"/>
          <w:szCs w:val="28"/>
        </w:rPr>
        <w:t>сокращенное – МБУ «СКЦ МО Старолеушковское СП им. В.С. Савельевой».</w:t>
      </w:r>
    </w:p>
    <w:p w14:paraId="1A693B0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1.4. Местонахождение учреждения:- 352054, Российская Федерация, Краснодарский край, Павловский район, станица Старолеушковская, улица Жлобы, 12.</w:t>
      </w:r>
    </w:p>
    <w:p w14:paraId="45C4D6C7">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1.5. Функции и полномочия учредителя учреждения осуществляет администрация Старолеушковского сельского поселения Павловского района. Место нахождения учредителя: 352054, Российская Федерация, Краснодарский край, Павловский район, ст. Старолеушковская, ул. Комсомольская, 18.</w:t>
      </w:r>
    </w:p>
    <w:p w14:paraId="752236B8">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1.6. Бюджетное учреждение создано без ограничения срока деятельности.</w:t>
      </w:r>
    </w:p>
    <w:p w14:paraId="383E1A5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1.7. Бюджетное учреждение имеет печать с полным наименованием на русском языке.</w:t>
      </w:r>
    </w:p>
    <w:p w14:paraId="7BEE894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Бюджетное учреждение имеет штампы и бланки со своим наименованием, может иметь в установленном порядке эмблему.</w:t>
      </w:r>
    </w:p>
    <w:p w14:paraId="4C7629C6">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highlight w:val="none"/>
          <w:lang w:eastAsia="ru-RU"/>
        </w:rPr>
        <w:t>1.8.  Финансовое обеспечение выполнения муниципального задания Учреждением осуществляется в виде субсидий из бюджета Учредителя согласно Федеральному закону от 12.01.1996 № 7-ФЗ «О некоммерческих организациях».</w:t>
      </w:r>
    </w:p>
    <w:p w14:paraId="11E10FB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highlight w:val="none"/>
          <w:lang w:eastAsia="ru-RU"/>
        </w:rPr>
        <w:t>1.9.</w:t>
      </w:r>
      <w:r>
        <w:rPr>
          <w:rFonts w:hint="default" w:ascii="Times New Roman" w:hAnsi="Times New Roman" w:eastAsia="Times New Roman" w:cs="Times New Roman"/>
          <w:color w:val="181818"/>
          <w:sz w:val="28"/>
          <w:szCs w:val="28"/>
          <w:highlight w:val="none"/>
          <w:lang w:val="en-US" w:eastAsia="ru-RU"/>
        </w:rPr>
        <w:t xml:space="preserve"> </w:t>
      </w:r>
      <w:r>
        <w:rPr>
          <w:rFonts w:ascii="Times New Roman" w:hAnsi="Times New Roman" w:eastAsia="Times New Roman" w:cs="Times New Roman"/>
          <w:color w:val="181818"/>
          <w:sz w:val="28"/>
          <w:szCs w:val="28"/>
          <w:highlight w:val="none"/>
          <w:lang w:eastAsia="ru-RU"/>
        </w:rPr>
        <w:t>В состав муниципаль</w:t>
      </w:r>
      <w:r>
        <w:rPr>
          <w:rFonts w:ascii="Times New Roman" w:hAnsi="Times New Roman" w:eastAsia="Times New Roman" w:cs="Times New Roman"/>
          <w:color w:val="181818"/>
          <w:sz w:val="28"/>
          <w:szCs w:val="28"/>
          <w:lang w:eastAsia="ru-RU"/>
        </w:rPr>
        <w:t>ного бюджетного учреждения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 входят структурные подразделения</w:t>
      </w:r>
      <w:r>
        <w:rPr>
          <w:rFonts w:ascii="Times New Roman" w:hAnsi="Times New Roman" w:eastAsia="Times New Roman" w:cs="Times New Roman"/>
          <w:color w:val="181818"/>
          <w:sz w:val="28"/>
          <w:szCs w:val="28"/>
          <w:lang w:eastAsia="ru-RU"/>
        </w:rPr>
        <w:t>:</w:t>
      </w:r>
    </w:p>
    <w:p w14:paraId="12C6EB9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1.9.1. Дом культуры, расположенный по адресу: 352054, Российская Федерация, Краснодарский край, Павловский район, станица Старолеушковская, ул. Жлобы, 12;</w:t>
      </w:r>
    </w:p>
    <w:p w14:paraId="64DCEEE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1.9.2. клуб станицы Украинской, расположенный по адресу: 352055, Российская Федерация, Краснодарский край, Павловский район, станица Украинская, улица Школьная, 7 а;</w:t>
      </w:r>
    </w:p>
    <w:p w14:paraId="4630E715">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1.9.3. Дом танца «Тополёк», расположенный по адресу: 352054</w:t>
      </w:r>
      <w:r>
        <w:rPr>
          <w:rFonts w:hint="default" w:ascii="Times New Roman" w:hAnsi="Times New Roman" w:eastAsia="Times New Roman" w:cs="Times New Roman"/>
          <w:color w:val="181818"/>
          <w:sz w:val="28"/>
          <w:szCs w:val="28"/>
          <w:lang w:val="en-US" w:eastAsia="ru-RU"/>
        </w:rPr>
        <w:t>,</w:t>
      </w:r>
      <w:r>
        <w:rPr>
          <w:rFonts w:ascii="Times New Roman" w:hAnsi="Times New Roman" w:eastAsia="Times New Roman" w:cs="Times New Roman"/>
          <w:color w:val="181818"/>
          <w:sz w:val="28"/>
          <w:szCs w:val="28"/>
          <w:lang w:eastAsia="ru-RU"/>
        </w:rPr>
        <w:t xml:space="preserve"> Российская Федерация, Краснодарский край, Павловский район, станица Старолеушковская, улица Комсомольская,  20.</w:t>
      </w:r>
    </w:p>
    <w:p w14:paraId="0D5121B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Структурные подразделения осуществляют деятельность по согласованию с учреждением.</w:t>
      </w:r>
    </w:p>
    <w:p w14:paraId="63D0B04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 несет ответственность за деятельность структурных подразделений.</w:t>
      </w:r>
    </w:p>
    <w:p w14:paraId="6978F0D3">
      <w:pPr>
        <w:spacing w:after="0" w:line="240" w:lineRule="auto"/>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w:t>
      </w:r>
    </w:p>
    <w:p w14:paraId="1817EB12">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2. Предмет, цели, задачи и виды деятельности Учреждения</w:t>
      </w:r>
    </w:p>
    <w:p w14:paraId="3A0DB328">
      <w:pPr>
        <w:spacing w:after="0" w:line="240" w:lineRule="auto"/>
        <w:jc w:val="center"/>
        <w:rPr>
          <w:rFonts w:ascii="Times New Roman" w:hAnsi="Times New Roman" w:eastAsia="Times New Roman" w:cs="Times New Roman"/>
          <w:b/>
          <w:bCs/>
          <w:sz w:val="32"/>
          <w:szCs w:val="32"/>
          <w:lang w:eastAsia="ru-RU"/>
        </w:rPr>
      </w:pPr>
    </w:p>
    <w:p w14:paraId="3F0BC342">
      <w:pPr>
        <w:spacing w:after="0" w:line="240" w:lineRule="auto"/>
        <w:ind w:left="0" w:leftChars="0" w:firstLine="439" w:firstLineChars="15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 Учреждение осуществляет свою деятельность в сфере организации досуга и обеспечения населения услугами организаций культурно- досугового типа в соответствии с предметом и целями деятельности, определенными Конституцией Российской Федерации, Федеральными законами: от 9 октября 1992 года № 3612-1 «Основы законодательства Российской Федерации о культуре»; от 6 октября 2003 года № 131-ФЗ «Об общих принципах организации местного самоуправления в Российской Федерации»</w:t>
      </w:r>
      <w:r>
        <w:rPr>
          <w:rFonts w:ascii="Times New Roman" w:hAnsi="Times New Roman" w:eastAsia="Times New Roman" w:cs="Times New Roman"/>
          <w:sz w:val="28"/>
          <w:szCs w:val="28"/>
          <w:highlight w:val="none"/>
          <w:lang w:eastAsia="ru-RU"/>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7 февраля 1992 года </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 2300-1 «О защите прав потребителей»; от 05</w:t>
      </w:r>
      <w:r>
        <w:rPr>
          <w:rFonts w:ascii="Times New Roman" w:hAnsi="Times New Roman" w:cs="Times New Roman"/>
          <w:color w:val="000000"/>
          <w:sz w:val="28"/>
          <w:szCs w:val="28"/>
          <w:highlight w:val="none"/>
        </w:rPr>
        <w:t xml:space="preserve"> апреля 2013 года №</w:t>
      </w:r>
      <w:r>
        <w:rPr>
          <w:rFonts w:ascii="Times New Roman" w:hAnsi="Times New Roman" w:cs="Times New Roman"/>
          <w:color w:val="000000"/>
          <w:sz w:val="28"/>
          <w:szCs w:val="28"/>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lang w:eastAsia="ru-RU"/>
        </w:rPr>
        <w:t>; приказом Министерства культуры и массовых коммуникаций Российской Федерации  от  25 мая 2006 года № 229 «Об утверждении методических рекомендаций по созданию условий для развития местного традиционного народного художественного творчества»; Законами Краснодарского края: от 3 ноября 200 года № 325-КЗ «О культуре»; от 28 июня 2007 года № 1264-КЗ «О Государственной политике в сфере сохранения и развития традиционной народной культуры в Краснодарском крае», иными правовыми актами по профилю деятельности учреждения и настоящим Уставом.</w:t>
      </w:r>
    </w:p>
    <w:p w14:paraId="197797F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2.2. Предметом деятельности Учреждения являются:</w:t>
      </w:r>
    </w:p>
    <w:p w14:paraId="2136F8F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-выполнение муниципального задания администрации Старолеушковского сельского поселения Павловского района в сфере культуры;</w:t>
      </w:r>
    </w:p>
    <w:p w14:paraId="784E6C9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обслуживание населения Старолеушковского сельского поселения Павловского района культурно-досуговыми, информационно-просветительскими, развлекательными мероприятиями;</w:t>
      </w:r>
    </w:p>
    <w:p w14:paraId="75FB7FE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разработка и участие в целевых и комплексных программах, ориентированных на развитие культуры и искусства, социальную поддержку, организацию досуга и массового отдыха всех категорий населения;</w:t>
      </w:r>
    </w:p>
    <w:p w14:paraId="458D8BA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проведение различных по форме и тематике социально-культурных, просветительских, оздоровительных и развлекательных культурно-массовых и камерных мероприятий (праздников, представлений, смотров, фестивалей, конкурсов, концертов, выставок, вечеров, спектаклей, дискотек, игровых и развлекательных программ, творческих вечеров) в стационарных условиях и на выездах;</w:t>
      </w:r>
    </w:p>
    <w:p w14:paraId="7918682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организация работы клубных формирований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 в стационарных условиях и на выездах;</w:t>
      </w:r>
    </w:p>
    <w:p w14:paraId="7239786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оказание консультативной, методической , редакционной и практической помощи при подготовке и проведении культурно-досуговых мероприятий;</w:t>
      </w:r>
    </w:p>
    <w:p w14:paraId="0C58E68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проведение семинарских занятий, мастер-классов по обмену опытом и обучению специалистов различных жанров искусства и работы с разными категориями населения, издание сборников методических рекомендаций по различной тематике организации культурно-досуговой деятельности, издание сборников сценарных материалов;</w:t>
      </w:r>
    </w:p>
    <w:p w14:paraId="3CB367A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аналитическая деятельность, направленная на изучение потребностей населения в различных видах и формах услуг культуры;</w:t>
      </w:r>
    </w:p>
    <w:p w14:paraId="29A6DEF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информационное обеспечение населения о деятельности учреждения;</w:t>
      </w:r>
    </w:p>
    <w:p w14:paraId="00E232B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анализ состояния и проектирование развития самодеятельного творчества;</w:t>
      </w:r>
    </w:p>
    <w:p w14:paraId="3CBB220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организация и проведение художественно-творческих работ с социально-незащищенными слоями населения совместно социальными службами, сопредельными ведомствами и организациями, ориентированными на социальную поддержку, благотворительную деятельность;</w:t>
      </w:r>
    </w:p>
    <w:p w14:paraId="7D63EA3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участие в конкурсах проектов на получение грандов, внедрение инновационных социально-культурных и досуговых технологий;</w:t>
      </w:r>
    </w:p>
    <w:p w14:paraId="0C419AE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координация и методическое обеспечение деятельности структурных подразделений учреждения с целью эффективного решения ими организационно- управленческих, творческих и хозяйственных задач;</w:t>
      </w:r>
    </w:p>
    <w:p w14:paraId="4BFBC3E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развитие материально-технической базы учреждения.</w:t>
      </w:r>
    </w:p>
    <w:p w14:paraId="3692D60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 2.3. Основными целями деятельности Учреждения являются:</w:t>
      </w:r>
    </w:p>
    <w:p w14:paraId="650035B5">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реализация прав граждан на свободу художественного творчества в различных видах и жанрах самодеятельного искусства, участия в культурной жизни и широкий доступ к культурным ценностям;</w:t>
      </w:r>
    </w:p>
    <w:p w14:paraId="0374D3A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реализация полномочий администрации Старолеушковского сельского поселения Павловского района по решению вопросов местного значения в сфере культуры;</w:t>
      </w:r>
    </w:p>
    <w:p w14:paraId="4BC0DFB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обеспечение населения Старолеушковского сельского поселения Павловского района услугами культурного, информационного, просветительского характера, досуга и массового отдыха;</w:t>
      </w:r>
    </w:p>
    <w:p w14:paraId="54E17B7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создание благоприятной культурной среды для воспитания и развития личности, формирование у жителей позитивных ценностных установок, социокультурной активности населения;</w:t>
      </w:r>
    </w:p>
    <w:p w14:paraId="31D14AC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обеспечение культурного обслуживания населения с учетом культурных интересов и потребностей различных социально-возрастных групп;</w:t>
      </w:r>
    </w:p>
    <w:p w14:paraId="6AD03B6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-создание условий для культурно-творческой деятельности, эстетического воспитания и художественного образования населения.</w:t>
      </w:r>
    </w:p>
    <w:p w14:paraId="2B85F044">
      <w:pPr>
        <w:spacing w:after="0" w:line="240" w:lineRule="auto"/>
        <w:ind w:left="0" w:leftChars="0" w:firstLine="439" w:firstLineChars="157"/>
        <w:jc w:val="both"/>
        <w:rPr>
          <w:rFonts w:ascii="Times New Roman" w:hAnsi="Times New Roman" w:eastAsia="Times New Roman" w:cs="Times New Roman"/>
          <w:color w:val="181818"/>
          <w:sz w:val="28"/>
          <w:szCs w:val="28"/>
          <w:u w:val="single"/>
          <w:lang w:eastAsia="ru-RU"/>
        </w:rPr>
      </w:pPr>
      <w:r>
        <w:rPr>
          <w:rFonts w:ascii="Times New Roman" w:hAnsi="Times New Roman" w:eastAsia="Times New Roman" w:cs="Times New Roman"/>
          <w:color w:val="181818"/>
          <w:sz w:val="28"/>
          <w:szCs w:val="28"/>
          <w:lang w:eastAsia="ru-RU"/>
        </w:rPr>
        <w:t xml:space="preserve">2.4. Для достижения целей, указанных в настоящем уставе, Учреждение </w:t>
      </w:r>
      <w:r>
        <w:rPr>
          <w:rFonts w:ascii="Times New Roman" w:hAnsi="Times New Roman" w:eastAsia="Times New Roman" w:cs="Times New Roman"/>
          <w:color w:val="181818"/>
          <w:sz w:val="28"/>
          <w:szCs w:val="28"/>
          <w:u w:val="none"/>
          <w:lang w:eastAsia="ru-RU"/>
        </w:rPr>
        <w:t>осуществляет следующие виды приносящей доход деятельности:</w:t>
      </w:r>
    </w:p>
    <w:p w14:paraId="40E7FE3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 Организация концертной и концертно-гастрольной деятельности исполнителей, творческих коллективов, художественных и развлекательных программ  Учреждения.</w:t>
      </w:r>
    </w:p>
    <w:p w14:paraId="614D4B7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2.4.2. Создание условий для гастрольной деятельности профессиональных коллективов, исполнителей, авторов и творческих встреч на концертных площадках Учреждения.</w:t>
      </w:r>
    </w:p>
    <w:p w14:paraId="2057B3D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2.4.3. Пропаганда, организация и проведение выставок, конкурсов, семинаров, лотерей, фестивалей, ярмарок, выставок-продаж, аукционов, коллекций и иных форм демонстрации достижений искусства, культуры, декоративно-прикладного творчества, художественных ремесел и промыслов промышленно-производственных инноваций.</w:t>
      </w:r>
    </w:p>
    <w:p w14:paraId="70CA291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2.4.4. Создание, организация работы и предоставление возможности демонстрации результативности деятельности самодеятельных «народных» коллективов, кружков народного творчества, студий, театров, клубов по интересам, любительских объединений и других клубных формирований по культурно-познавательным, историко-краеведческим, научно-техническим, природно-экологическим, спортивно-оздоровительным, коллекционно-собирательским и иным, не противоречащим действующему законодательству, интересам.</w:t>
      </w:r>
    </w:p>
    <w:p w14:paraId="50B84CE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2.4.5. Организация и проведение различных видов досуга и массового отдыха населения.</w:t>
      </w:r>
    </w:p>
    <w:p w14:paraId="7B99BB0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2.4.6. Осуществление рекламно-информационной, консультативной, издательской, учебно-просветительской деятельности.</w:t>
      </w:r>
    </w:p>
    <w:p w14:paraId="2688D38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2.4.7. Подготовка и проведение театрально зрелищных мероприятий, массовых праздников, народных гуляний, шоу-программ, авторских программ, тематических программ, ритуально-обрядовых процедур, митингов, театрализованных шествий, концертов, спектаклей, вечеров отдыха, благотворительных марафонов, презентаций, игровых  развлекательных, конкурсных программ, дискотек, творческих встреч, утренников, балов, корпоративных вечеринок и других культурно-развлекательных программ, юбилеев, чествований.</w:t>
      </w:r>
    </w:p>
    <w:p w14:paraId="061CCB0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2.4.8. Совместное проведение мероприятий с учреждениями, организациями различных форм собственности и физическими лицами на основе договоров.</w:t>
      </w:r>
    </w:p>
    <w:p w14:paraId="08CF6FA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2.4.9. Аренда концертной площадки и залов, репетиционных кабинетов,  помещений для торговли.</w:t>
      </w:r>
    </w:p>
    <w:p w14:paraId="5C30B8F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2.4.10. Организация кружков, студий, курсов, художественных мастерских, клубов по интересам. </w:t>
      </w:r>
    </w:p>
    <w:p w14:paraId="6CD4406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2.4.11. Социально-творческие заказы учреждений, организаций, ведомств на договорной основе.</w:t>
      </w:r>
    </w:p>
    <w:p w14:paraId="62D4D9F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2.4.12 </w:t>
      </w:r>
      <w:r>
        <w:rPr>
          <w:rFonts w:ascii="Times New Roman" w:hAnsi="Times New Roman" w:eastAsia="Times New Roman" w:cs="Times New Roman"/>
          <w:color w:val="181818"/>
          <w:sz w:val="28"/>
          <w:szCs w:val="28"/>
          <w:highlight w:val="none"/>
          <w:lang w:eastAsia="ru-RU"/>
        </w:rPr>
        <w:t>Проведение</w:t>
      </w:r>
      <w:r>
        <w:rPr>
          <w:rFonts w:ascii="Times New Roman" w:hAnsi="Times New Roman" w:eastAsia="Times New Roman" w:cs="Times New Roman"/>
          <w:color w:val="181818"/>
          <w:sz w:val="28"/>
          <w:szCs w:val="28"/>
          <w:lang w:eastAsia="ru-RU"/>
        </w:rPr>
        <w:t xml:space="preserve"> юбилеев, чествование презентаций и других форм организации досуга по заявкам как юридических, так и физических лиц.</w:t>
      </w:r>
    </w:p>
    <w:p w14:paraId="3C156FD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2.4.13. Рекламно-издательская деятельность.</w:t>
      </w:r>
    </w:p>
    <w:p w14:paraId="3A971723">
      <w:pPr>
        <w:spacing w:after="0" w:line="240" w:lineRule="auto"/>
        <w:ind w:left="0" w:leftChars="0" w:firstLine="439" w:firstLineChars="157"/>
        <w:jc w:val="both"/>
        <w:rPr>
          <w:rFonts w:ascii="Times New Roman" w:hAnsi="Times New Roman" w:eastAsia="Times New Roman" w:cs="Times New Roman"/>
          <w:color w:val="181818"/>
          <w:sz w:val="28"/>
          <w:szCs w:val="28"/>
          <w:highlight w:val="yellow"/>
          <w:lang w:eastAsia="ru-RU"/>
        </w:rPr>
      </w:pPr>
      <w:r>
        <w:rPr>
          <w:rFonts w:ascii="Times New Roman" w:hAnsi="Times New Roman" w:eastAsia="Times New Roman" w:cs="Times New Roman"/>
          <w:color w:val="181818"/>
          <w:sz w:val="28"/>
          <w:szCs w:val="28"/>
          <w:lang w:eastAsia="ru-RU"/>
        </w:rPr>
        <w:t>2.4.14. Прокат технических средств, аксессуаров, костюмов, декораций, реквизи</w:t>
      </w:r>
      <w:r>
        <w:rPr>
          <w:rFonts w:ascii="Times New Roman" w:hAnsi="Times New Roman" w:eastAsia="Times New Roman" w:cs="Times New Roman"/>
          <w:color w:val="181818"/>
          <w:sz w:val="28"/>
          <w:szCs w:val="28"/>
          <w:highlight w:val="none"/>
          <w:lang w:eastAsia="ru-RU"/>
        </w:rPr>
        <w:t>тов.</w:t>
      </w:r>
    </w:p>
    <w:p w14:paraId="797C9EB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2.4.15. Художественно-оформительские работы.</w:t>
      </w:r>
    </w:p>
    <w:p w14:paraId="624748A8">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2.4.16.</w:t>
      </w:r>
      <w:r>
        <w:rPr>
          <w:rFonts w:ascii="Times New Roman" w:hAnsi="Times New Roman" w:eastAsia="Times New Roman" w:cs="Times New Roman"/>
          <w:color w:val="181818"/>
          <w:sz w:val="28"/>
          <w:szCs w:val="28"/>
          <w:highlight w:val="none"/>
          <w:lang w:eastAsia="ru-RU"/>
        </w:rPr>
        <w:t xml:space="preserve"> Продажа авторского репертуарно-методического материала.</w:t>
      </w:r>
    </w:p>
    <w:p w14:paraId="459AF20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w:t>
      </w:r>
      <w:r>
        <w:rPr>
          <w:rFonts w:hint="default" w:ascii="Times New Roman" w:hAnsi="Times New Roman" w:eastAsia="Times New Roman" w:cs="Times New Roman"/>
          <w:color w:val="181818"/>
          <w:sz w:val="28"/>
          <w:szCs w:val="28"/>
          <w:lang w:val="en-US" w:eastAsia="ru-RU"/>
        </w:rPr>
        <w:t>7</w:t>
      </w:r>
      <w:r>
        <w:rPr>
          <w:rFonts w:ascii="Times New Roman" w:hAnsi="Times New Roman" w:eastAsia="Times New Roman" w:cs="Times New Roman"/>
          <w:color w:val="181818"/>
          <w:sz w:val="28"/>
          <w:szCs w:val="28"/>
          <w:lang w:eastAsia="ru-RU"/>
        </w:rPr>
        <w:t>. Организация экскурсионной и краеведческой работы.</w:t>
      </w:r>
    </w:p>
    <w:p w14:paraId="1FE598D7">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w:t>
      </w:r>
      <w:r>
        <w:rPr>
          <w:rFonts w:hint="default" w:ascii="Times New Roman" w:hAnsi="Times New Roman" w:eastAsia="Times New Roman" w:cs="Times New Roman"/>
          <w:color w:val="181818"/>
          <w:sz w:val="28"/>
          <w:szCs w:val="28"/>
          <w:lang w:val="en-US" w:eastAsia="ru-RU"/>
        </w:rPr>
        <w:t>8</w:t>
      </w:r>
      <w:r>
        <w:rPr>
          <w:rFonts w:ascii="Times New Roman" w:hAnsi="Times New Roman" w:eastAsia="Times New Roman" w:cs="Times New Roman"/>
          <w:color w:val="181818"/>
          <w:sz w:val="28"/>
          <w:szCs w:val="28"/>
          <w:lang w:eastAsia="ru-RU"/>
        </w:rPr>
        <w:t>. Организация публичного кино-, видеопоказа.</w:t>
      </w:r>
    </w:p>
    <w:p w14:paraId="17681A13">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lang w:eastAsia="ru-RU"/>
        </w:rPr>
        <w:t>2.4.</w:t>
      </w:r>
      <w:r>
        <w:rPr>
          <w:rFonts w:hint="default" w:ascii="Times New Roman" w:hAnsi="Times New Roman" w:eastAsia="Times New Roman" w:cs="Times New Roman"/>
          <w:color w:val="181818"/>
          <w:sz w:val="28"/>
          <w:szCs w:val="28"/>
          <w:lang w:val="en-US" w:eastAsia="ru-RU"/>
        </w:rPr>
        <w:t>19</w:t>
      </w:r>
      <w:r>
        <w:rPr>
          <w:rFonts w:ascii="Times New Roman" w:hAnsi="Times New Roman" w:eastAsia="Times New Roman" w:cs="Times New Roman"/>
          <w:color w:val="181818"/>
          <w:sz w:val="28"/>
          <w:szCs w:val="28"/>
          <w:lang w:eastAsia="ru-RU"/>
        </w:rPr>
        <w:t>. Организация в установленном порядке работы спортивно-оздоровителных клубов и секций, групп туризма и здоровья, компьютерных клубов и секций, групп, туризма и здоровья, компьютерных клубов, игровых и тренажерных залов. Предоставление игровых комнат для детей (с воспитателем на</w:t>
      </w:r>
      <w:r>
        <w:rPr>
          <w:rFonts w:ascii="Times New Roman" w:hAnsi="Times New Roman" w:eastAsia="Times New Roman" w:cs="Times New Roman"/>
          <w:color w:val="181818"/>
          <w:sz w:val="28"/>
          <w:szCs w:val="28"/>
          <w:highlight w:val="none"/>
          <w:lang w:eastAsia="ru-RU"/>
        </w:rPr>
        <w:t xml:space="preserve"> время проведения мероприятий для взрослых).</w:t>
      </w:r>
    </w:p>
    <w:p w14:paraId="30A29DAA">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highlight w:val="none"/>
          <w:lang w:eastAsia="ru-RU"/>
        </w:rPr>
        <w:t>2.4.2</w:t>
      </w:r>
      <w:r>
        <w:rPr>
          <w:rFonts w:hint="default" w:ascii="Times New Roman" w:hAnsi="Times New Roman" w:eastAsia="Times New Roman" w:cs="Times New Roman"/>
          <w:color w:val="181818"/>
          <w:sz w:val="28"/>
          <w:szCs w:val="28"/>
          <w:highlight w:val="none"/>
          <w:lang w:val="en-US" w:eastAsia="ru-RU"/>
        </w:rPr>
        <w:t>0</w:t>
      </w:r>
      <w:r>
        <w:rPr>
          <w:rFonts w:ascii="Times New Roman" w:hAnsi="Times New Roman" w:eastAsia="Times New Roman" w:cs="Times New Roman"/>
          <w:color w:val="181818"/>
          <w:sz w:val="28"/>
          <w:szCs w:val="28"/>
          <w:highlight w:val="none"/>
          <w:lang w:eastAsia="ru-RU"/>
        </w:rPr>
        <w:t>.  Предоставление услуг по организации питания посетителей.</w:t>
      </w:r>
    </w:p>
    <w:p w14:paraId="50BDA33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2.5. Приведенный перечень видов деятельности является исчерпывающим.</w:t>
      </w:r>
    </w:p>
    <w:p w14:paraId="0227FDD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2.6. Муниципальное задание для Учреждения в соответствии с предусмотренным настоящим Уставом основными видами деятельности формирует и утверждает Старолеушковское сельское поселение Павлоского района.</w:t>
      </w:r>
    </w:p>
    <w:p w14:paraId="21DD860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Учреждение не вправе отказаться от выполнения муниципального задания.</w:t>
      </w:r>
    </w:p>
    <w:p w14:paraId="3FF3F21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2.7. Учреждение вправе сверх установленного муниципального задания, а также в случаях ,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сферах, указанных в пункте  1.1. настоящего Устава, для граждан и юридических лиц за плату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14:paraId="3C3443DC">
      <w:pPr>
        <w:spacing w:after="0" w:line="240" w:lineRule="auto"/>
        <w:jc w:val="both"/>
        <w:rPr>
          <w:rFonts w:ascii="Times New Roman" w:hAnsi="Times New Roman" w:eastAsia="Times New Roman" w:cs="Times New Roman"/>
          <w:color w:val="181818"/>
          <w:sz w:val="28"/>
          <w:szCs w:val="28"/>
          <w:lang w:eastAsia="ru-RU"/>
        </w:rPr>
      </w:pPr>
    </w:p>
    <w:p w14:paraId="7E22F5D7">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3. Организация деятельности и управления бюджетного учреждения.</w:t>
      </w:r>
    </w:p>
    <w:p w14:paraId="24415580">
      <w:pPr>
        <w:spacing w:after="0" w:line="240" w:lineRule="auto"/>
        <w:jc w:val="center"/>
        <w:rPr>
          <w:rFonts w:ascii="Times New Roman" w:hAnsi="Times New Roman" w:eastAsia="Times New Roman" w:cs="Times New Roman"/>
          <w:b/>
          <w:bCs/>
          <w:sz w:val="32"/>
          <w:szCs w:val="32"/>
          <w:lang w:eastAsia="ru-RU"/>
        </w:rPr>
      </w:pPr>
    </w:p>
    <w:p w14:paraId="70479711">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3.1.Учреждение независимо от территориального расположения входящих в его состав структурных подразделений представляет собой учреждение, функционирующее на основе единого административного и методического руководства, общего фонда имущества и штата, централизации технологических процессов, имеет штатное расписание, муниципальное задание, план финансово-хозяйственной деятельности.</w:t>
      </w:r>
    </w:p>
    <w:p w14:paraId="47E54FED">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3.2. Учреждение планирует свою деятельность и определяет направления ее развития, исходя из целей, определенных Уставом, наличия творческих и хозяйственных ресурсов и перспектив творческо-производственного и социального развития Учреждения.</w:t>
      </w:r>
    </w:p>
    <w:p w14:paraId="1457376D">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3.3. Руководителем Учреждения является директор (далее - Директор), который назначается на должность путём издания муниципального правового акта на срок 5(пять) лет. Назначенный директор издаёт приказ о вступлении в должность в день назначения.</w:t>
      </w:r>
    </w:p>
    <w:p w14:paraId="2EF952A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xml:space="preserve">Директор действует по принципу единоначалия и несёт ответственность за свои действия в соответствии с федеральными законами, настоящим уставом и трудовым договором. </w:t>
      </w:r>
    </w:p>
    <w:p w14:paraId="29A2FCC6">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Полномочия Директора прекращаются администрацией Старолеушковского сельского поселения Павловского района путём издания муниципального правового акта, в соответствии с действующим законодательством.</w:t>
      </w:r>
    </w:p>
    <w:p w14:paraId="2C61FA8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Записи в трудовую книжку директора о назначении и прекращении полномочий, вносятся кадровой службой Учредителя, иные записи вносятся уполномоченным лицом Учреждения.</w:t>
      </w:r>
    </w:p>
    <w:p w14:paraId="693F5568">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Трудовая книжка директора хранится у Учредителя.</w:t>
      </w:r>
    </w:p>
    <w:p w14:paraId="0345829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3.4. Отпуск директору предоставляется по согласованию с главой Старолеушковского сельского поселения Павловского района путём издания приказа Учреждения.</w:t>
      </w:r>
    </w:p>
    <w:p w14:paraId="4DA1DE20">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Назначение исполняющего обязанности директора на период временного отсутствия осуществляется приказом директора.</w:t>
      </w:r>
    </w:p>
    <w:p w14:paraId="239DC9F5">
      <w:pPr>
        <w:spacing w:after="0" w:line="240" w:lineRule="auto"/>
        <w:ind w:left="0" w:leftChars="0" w:firstLine="439" w:firstLineChars="157"/>
        <w:jc w:val="both"/>
        <w:rPr>
          <w:rFonts w:ascii="Times New Roman" w:hAnsi="Times New Roman" w:cs="Times New Roman"/>
          <w:sz w:val="28"/>
          <w:szCs w:val="28"/>
          <w:highlight w:val="yellow"/>
        </w:rPr>
      </w:pPr>
      <w:r>
        <w:rPr>
          <w:rFonts w:ascii="Times New Roman" w:hAnsi="Times New Roman" w:cs="Times New Roman"/>
          <w:sz w:val="28"/>
          <w:szCs w:val="28"/>
        </w:rPr>
        <w:t>3.5. Права о обязанности директора, а также основания для расторжения трудовых отношений с ним регламентируются трудовым договором и Трудовым кодексом Российской Федерации. Заключение и прекращение трудового договора осуществляется администрацией Старолеушковского сельского поселения Павловского района.</w:t>
      </w:r>
    </w:p>
    <w:p w14:paraId="51CB145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3.6. Директор Учреждения:</w:t>
      </w:r>
    </w:p>
    <w:p w14:paraId="6E55354A">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-действует от имени Учреждения без доверенности, представляет интересы Учреждения в государственных органах, органах местного самоуправления, учреждениях, предприятиях, организациях, во всех судебных учреждениях, арбитраже и третейском суде  на территории Российской Федерации и за ее пределами;</w:t>
      </w:r>
    </w:p>
    <w:p w14:paraId="76267A68">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принимает и увольняет сотрудников Учреждения, заключает с ними трудовые договоры;</w:t>
      </w:r>
    </w:p>
    <w:p w14:paraId="3C2467E9">
      <w:pPr>
        <w:spacing w:after="0" w:line="240" w:lineRule="auto"/>
        <w:ind w:left="0" w:leftChars="0" w:firstLine="439" w:firstLineChars="157"/>
        <w:jc w:val="both"/>
        <w:rPr>
          <w:rFonts w:ascii="Times New Roman" w:hAnsi="Times New Roman" w:cs="Times New Roman"/>
          <w:sz w:val="28"/>
          <w:szCs w:val="28"/>
          <w:highlight w:val="none"/>
        </w:rPr>
      </w:pPr>
      <w:r>
        <w:rPr>
          <w:rFonts w:ascii="Times New Roman" w:hAnsi="Times New Roman" w:cs="Times New Roman"/>
          <w:sz w:val="28"/>
          <w:szCs w:val="28"/>
          <w:highlight w:val="none"/>
        </w:rPr>
        <w:t>- утверждает калькуляцию и другие документы, необходимые для работы Учреждения;</w:t>
      </w:r>
    </w:p>
    <w:p w14:paraId="40F071FB">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в пределах установленных настоящим Уставом и действующим законодательством, распоряжается имуществом Учреждения;</w:t>
      </w:r>
    </w:p>
    <w:p w14:paraId="521DA34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заключает от имени Учреждения договоры, выдает доверенности;</w:t>
      </w:r>
    </w:p>
    <w:p w14:paraId="6DBD5782">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утверждает инструкции, издает приказы и даёт указания, обязательные для выполнения всеми работниками Учреждения, а так же контролирует их исполнение;</w:t>
      </w:r>
    </w:p>
    <w:p w14:paraId="18C34F45">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является начальником гражданской обороны и чрезвычайных ситуаций (далее по тексту - ГО ЧС) и организовывает необходимые мероприятия в случае возникновения чрезвычайных обстоятельств по согласованию со штабом ГО и ЧС района;</w:t>
      </w:r>
    </w:p>
    <w:p w14:paraId="5A4C5BF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обеспечивает строгое соблюдение правил воинского учета работников в соответствии с Законом Российской Федерации  «О воинской обязанности и военной службе»;</w:t>
      </w:r>
    </w:p>
    <w:p w14:paraId="5A81E227">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отчитывается перед Учредителем в порядке, предусмотренном действующим законодательством и настоящим Уставом;</w:t>
      </w:r>
    </w:p>
    <w:p w14:paraId="582A506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осуществляет в соответствии с действующим законодательством социальное, медицинское и иные виды обязательного страхования своих работников, обеспечивает и условия для трудовой деятельности;</w:t>
      </w:r>
    </w:p>
    <w:p w14:paraId="74265A67">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-обеспечивает гарантированные действующим законодательством, минимальный размер оплаты труда, условия труда и меры социальной защиты работников, несёт ответственность за ущерб, причиненный их жизни и здоровью.</w:t>
      </w:r>
    </w:p>
    <w:p w14:paraId="23573326">
      <w:pPr>
        <w:spacing w:after="0" w:line="240" w:lineRule="auto"/>
        <w:jc w:val="center"/>
        <w:rPr>
          <w:rFonts w:ascii="Times New Roman" w:hAnsi="Times New Roman" w:eastAsia="Times New Roman" w:cs="Times New Roman"/>
          <w:b/>
          <w:bCs/>
          <w:color w:val="FF0000"/>
          <w:sz w:val="18"/>
          <w:szCs w:val="18"/>
          <w:lang w:eastAsia="ru-RU"/>
        </w:rPr>
      </w:pPr>
    </w:p>
    <w:p w14:paraId="72FAA526">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4. Имущество и финансовое обеспечение Учреждения</w:t>
      </w:r>
    </w:p>
    <w:p w14:paraId="7DB40BFA">
      <w:pPr>
        <w:spacing w:after="0" w:line="240" w:lineRule="auto"/>
        <w:jc w:val="center"/>
        <w:rPr>
          <w:rFonts w:ascii="Times New Roman" w:hAnsi="Times New Roman" w:eastAsia="Times New Roman" w:cs="Times New Roman"/>
          <w:color w:val="181818"/>
          <w:sz w:val="20"/>
          <w:szCs w:val="20"/>
          <w:lang w:eastAsia="ru-RU"/>
        </w:rPr>
      </w:pPr>
    </w:p>
    <w:p w14:paraId="210B48D4">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4.1.</w:t>
      </w:r>
      <w:r>
        <w:rPr>
          <w:rFonts w:ascii="Times New Roman" w:hAnsi="Times New Roman" w:cs="Times New Roman"/>
          <w:color w:val="333333"/>
          <w:sz w:val="28"/>
        </w:rPr>
        <w:t xml:space="preserve"> Источниками</w:t>
      </w:r>
      <w:r>
        <w:rPr>
          <w:rFonts w:ascii="Times New Roman" w:hAnsi="Times New Roman" w:cs="Times New Roman"/>
          <w:color w:val="333333"/>
          <w:spacing w:val="40"/>
          <w:sz w:val="28"/>
        </w:rPr>
        <w:t xml:space="preserve"> </w:t>
      </w:r>
      <w:r>
        <w:rPr>
          <w:rFonts w:ascii="Times New Roman" w:hAnsi="Times New Roman" w:cs="Times New Roman"/>
          <w:color w:val="333333"/>
          <w:sz w:val="28"/>
        </w:rPr>
        <w:t>формирования</w:t>
      </w:r>
      <w:r>
        <w:rPr>
          <w:rFonts w:ascii="Times New Roman" w:hAnsi="Times New Roman" w:cs="Times New Roman"/>
          <w:color w:val="333333"/>
          <w:spacing w:val="40"/>
          <w:sz w:val="28"/>
        </w:rPr>
        <w:t xml:space="preserve"> </w:t>
      </w:r>
      <w:r>
        <w:rPr>
          <w:rFonts w:ascii="Times New Roman" w:hAnsi="Times New Roman" w:cs="Times New Roman"/>
          <w:color w:val="333333"/>
          <w:sz w:val="28"/>
        </w:rPr>
        <w:t>имущества</w:t>
      </w:r>
      <w:r>
        <w:rPr>
          <w:rFonts w:ascii="Times New Roman" w:hAnsi="Times New Roman" w:cs="Times New Roman"/>
          <w:color w:val="333333"/>
          <w:spacing w:val="40"/>
          <w:sz w:val="28"/>
        </w:rPr>
        <w:t xml:space="preserve"> </w:t>
      </w:r>
      <w:r>
        <w:rPr>
          <w:rFonts w:ascii="Times New Roman" w:hAnsi="Times New Roman" w:cs="Times New Roman"/>
          <w:color w:val="333333"/>
          <w:sz w:val="28"/>
        </w:rPr>
        <w:t>Учреждения</w:t>
      </w:r>
      <w:r>
        <w:rPr>
          <w:rFonts w:ascii="Times New Roman" w:hAnsi="Times New Roman" w:cs="Times New Roman"/>
          <w:color w:val="333333"/>
          <w:spacing w:val="40"/>
          <w:sz w:val="28"/>
        </w:rPr>
        <w:t xml:space="preserve"> </w:t>
      </w:r>
      <w:r>
        <w:rPr>
          <w:rFonts w:ascii="Times New Roman" w:hAnsi="Times New Roman" w:cs="Times New Roman"/>
          <w:color w:val="333333"/>
          <w:sz w:val="28"/>
        </w:rPr>
        <w:t>являются:</w:t>
      </w:r>
    </w:p>
    <w:p w14:paraId="5F836CC3">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-субсидии на выполнение муниципального задания и внебюджетные средства;</w:t>
      </w:r>
    </w:p>
    <w:p w14:paraId="5A203B8F">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-средства от основной и иной деятельности, предусмотренной настоящим Уставом, разрешенной действующим законодательством;</w:t>
      </w:r>
    </w:p>
    <w:p w14:paraId="235F5EF6">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-капитальные вложения и субсидии из бюджета;</w:t>
      </w:r>
    </w:p>
    <w:p w14:paraId="0F54599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-возмещение коммунальных платежей арендаторами;</w:t>
      </w:r>
    </w:p>
    <w:p w14:paraId="1FF2D1D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-безвозмездные и благотворительные пожертвования, членские взносы;</w:t>
      </w:r>
    </w:p>
    <w:p w14:paraId="5E86B55C">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-спонсорские средства юридических и физических лиц;</w:t>
      </w:r>
    </w:p>
    <w:p w14:paraId="1D1265E6">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-иные источники в соответствии с действующим законодательством.</w:t>
      </w:r>
    </w:p>
    <w:p w14:paraId="3707BF5B">
      <w:pPr>
        <w:keepNext w:val="0"/>
        <w:keepLines w:val="0"/>
        <w:pageBreakBefore w:val="0"/>
        <w:tabs>
          <w:tab w:val="left" w:pos="7020"/>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eastAsia="Times New Roman" w:cs="Times New Roman"/>
          <w:color w:val="181818"/>
          <w:sz w:val="28"/>
          <w:szCs w:val="28"/>
          <w:lang w:eastAsia="ru-RU"/>
        </w:rPr>
        <w:t xml:space="preserve">4.2. </w:t>
      </w:r>
      <w:r>
        <w:rPr>
          <w:rFonts w:ascii="Times New Roman" w:hAnsi="Times New Roman" w:cs="Times New Roman"/>
          <w:color w:val="333333"/>
          <w:sz w:val="28"/>
          <w:szCs w:val="28"/>
        </w:rPr>
        <w:t>Имущество Учреждения закрепляется за ним Учредителем на праве оперативного управления, в соответствии с Гражданским кодексом Российской Федерации.</w:t>
      </w:r>
    </w:p>
    <w:p w14:paraId="1447068F">
      <w:pPr>
        <w:keepNext w:val="0"/>
        <w:keepLines w:val="0"/>
        <w:pageBreakBefore w:val="0"/>
        <w:tabs>
          <w:tab w:val="left" w:pos="7020"/>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eastAsia="Times New Roman" w:cs="Times New Roman"/>
          <w:color w:val="181818"/>
          <w:sz w:val="28"/>
          <w:szCs w:val="28"/>
          <w:lang w:eastAsia="ru-RU"/>
        </w:rPr>
        <w:t xml:space="preserve">4.3. </w:t>
      </w:r>
      <w:r>
        <w:rPr>
          <w:rFonts w:ascii="Times New Roman" w:hAnsi="Times New Roman" w:cs="Times New Roman"/>
          <w:color w:val="333333"/>
          <w:sz w:val="28"/>
          <w:szCs w:val="28"/>
        </w:rPr>
        <w:t>Собственником</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имущества</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бюджетного</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Учреждения</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является администрация Старолеушковского сельского поселения Павловского района.</w:t>
      </w:r>
    </w:p>
    <w:p w14:paraId="529679BB">
      <w:pPr>
        <w:keepNext w:val="0"/>
        <w:keepLines w:val="0"/>
        <w:pageBreakBefore w:val="0"/>
        <w:tabs>
          <w:tab w:val="left" w:pos="771"/>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cs="Times New Roman"/>
          <w:color w:val="333333"/>
          <w:sz w:val="28"/>
          <w:szCs w:val="28"/>
        </w:rPr>
        <w:t>4.4. Земельный</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участок,</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необходимый</w:t>
      </w:r>
      <w:r>
        <w:rPr>
          <w:rFonts w:ascii="Times New Roman" w:hAnsi="Times New Roman" w:cs="Times New Roman"/>
          <w:color w:val="333333"/>
          <w:spacing w:val="-9"/>
          <w:sz w:val="28"/>
          <w:szCs w:val="28"/>
        </w:rPr>
        <w:t xml:space="preserve"> </w:t>
      </w:r>
      <w:r>
        <w:rPr>
          <w:rFonts w:ascii="Times New Roman" w:hAnsi="Times New Roman" w:cs="Times New Roman"/>
          <w:color w:val="333333"/>
          <w:sz w:val="28"/>
          <w:szCs w:val="28"/>
        </w:rPr>
        <w:t>для</w:t>
      </w:r>
      <w:r>
        <w:rPr>
          <w:rFonts w:ascii="Times New Roman" w:hAnsi="Times New Roman" w:cs="Times New Roman"/>
          <w:color w:val="333333"/>
          <w:spacing w:val="-7"/>
          <w:sz w:val="28"/>
          <w:szCs w:val="28"/>
        </w:rPr>
        <w:t xml:space="preserve"> </w:t>
      </w:r>
      <w:r>
        <w:rPr>
          <w:rFonts w:ascii="Times New Roman" w:hAnsi="Times New Roman" w:cs="Times New Roman"/>
          <w:color w:val="333333"/>
          <w:sz w:val="28"/>
          <w:szCs w:val="28"/>
        </w:rPr>
        <w:t>выполнения</w:t>
      </w:r>
      <w:r>
        <w:rPr>
          <w:rFonts w:ascii="Times New Roman" w:hAnsi="Times New Roman" w:cs="Times New Roman"/>
          <w:color w:val="333333"/>
          <w:spacing w:val="-7"/>
          <w:sz w:val="28"/>
          <w:szCs w:val="28"/>
        </w:rPr>
        <w:t xml:space="preserve"> </w:t>
      </w:r>
      <w:r>
        <w:rPr>
          <w:rFonts w:ascii="Times New Roman" w:hAnsi="Times New Roman" w:cs="Times New Roman"/>
          <w:color w:val="333333"/>
          <w:sz w:val="28"/>
          <w:szCs w:val="28"/>
        </w:rPr>
        <w:t>Учреждением</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своих</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уставных</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задач,</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предоставляется</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ему</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Учредителем</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на праве постоянного (бессрочного) пользования.</w:t>
      </w:r>
    </w:p>
    <w:p w14:paraId="561539C7">
      <w:pPr>
        <w:keepNext w:val="0"/>
        <w:keepLines w:val="0"/>
        <w:pageBreakBefore w:val="0"/>
        <w:tabs>
          <w:tab w:val="left" w:pos="937"/>
          <w:tab w:val="left" w:pos="2627"/>
          <w:tab w:val="left" w:pos="4358"/>
          <w:tab w:val="left" w:pos="6044"/>
          <w:tab w:val="left" w:pos="8281"/>
        </w:tabs>
        <w:kinsoku/>
        <w:wordWrap/>
        <w:overflowPunct/>
        <w:topLinePunct w:val="0"/>
        <w:bidi w:val="0"/>
        <w:adjustRightInd/>
        <w:snapToGrid/>
        <w:spacing w:after="0" w:line="240" w:lineRule="auto"/>
        <w:ind w:left="0" w:leftChars="0" w:right="145" w:firstLine="439" w:firstLineChars="157"/>
        <w:jc w:val="both"/>
        <w:textAlignment w:val="auto"/>
        <w:rPr>
          <w:rFonts w:ascii="Times New Roman" w:hAnsi="Times New Roman" w:cs="Times New Roman"/>
          <w:color w:val="333333"/>
          <w:sz w:val="28"/>
          <w:szCs w:val="28"/>
        </w:rPr>
      </w:pPr>
      <w:r>
        <w:rPr>
          <w:rFonts w:ascii="Times New Roman" w:hAnsi="Times New Roman" w:cs="Times New Roman"/>
          <w:color w:val="333333"/>
          <w:sz w:val="28"/>
          <w:szCs w:val="28"/>
        </w:rPr>
        <w:t xml:space="preserve">4.5. </w:t>
      </w:r>
      <w:r>
        <w:rPr>
          <w:rFonts w:ascii="Times New Roman" w:hAnsi="Times New Roman" w:cs="Times New Roman"/>
          <w:color w:val="333333"/>
          <w:spacing w:val="-2"/>
          <w:sz w:val="28"/>
          <w:szCs w:val="28"/>
        </w:rPr>
        <w:t>Финансовое</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обеспечение</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выполнения</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муниципального</w:t>
      </w:r>
      <w:r>
        <w:rPr>
          <w:rFonts w:ascii="Times New Roman" w:hAnsi="Times New Roman" w:cs="Times New Roman"/>
          <w:color w:val="333333"/>
          <w:sz w:val="28"/>
          <w:szCs w:val="28"/>
        </w:rPr>
        <w:t xml:space="preserve"> </w:t>
      </w:r>
      <w:r>
        <w:rPr>
          <w:rFonts w:ascii="Times New Roman" w:hAnsi="Times New Roman" w:cs="Times New Roman"/>
          <w:color w:val="333333"/>
          <w:spacing w:val="-2"/>
          <w:sz w:val="28"/>
          <w:szCs w:val="28"/>
        </w:rPr>
        <w:t xml:space="preserve">задания </w:t>
      </w:r>
      <w:r>
        <w:rPr>
          <w:rFonts w:ascii="Times New Roman" w:hAnsi="Times New Roman" w:cs="Times New Roman"/>
          <w:color w:val="333333"/>
          <w:sz w:val="28"/>
          <w:szCs w:val="28"/>
        </w:rPr>
        <w:t>Учреждением осуществляется в виде субсидий из соответствующего бюджета Старолеушковского сельского поселения.</w:t>
      </w:r>
    </w:p>
    <w:p w14:paraId="090C69F0">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color w:val="333333"/>
          <w:sz w:val="28"/>
          <w:szCs w:val="28"/>
        </w:rPr>
        <w:t>4.6. Финансовое обеспечение выполнения муниципального задания осуществляется</w:t>
      </w:r>
      <w:r>
        <w:rPr>
          <w:rFonts w:ascii="Times New Roman" w:hAnsi="Times New Roman" w:cs="Times New Roman"/>
          <w:color w:val="333333"/>
          <w:spacing w:val="-11"/>
          <w:sz w:val="28"/>
          <w:szCs w:val="28"/>
        </w:rPr>
        <w:t xml:space="preserve"> </w:t>
      </w:r>
      <w:r>
        <w:rPr>
          <w:rFonts w:ascii="Times New Roman" w:hAnsi="Times New Roman" w:cs="Times New Roman"/>
          <w:color w:val="333333"/>
          <w:sz w:val="28"/>
          <w:szCs w:val="28"/>
        </w:rPr>
        <w:t>с</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учетом</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расходов</w:t>
      </w:r>
      <w:r>
        <w:rPr>
          <w:rFonts w:ascii="Times New Roman" w:hAnsi="Times New Roman" w:cs="Times New Roman"/>
          <w:color w:val="333333"/>
          <w:spacing w:val="-13"/>
          <w:sz w:val="28"/>
          <w:szCs w:val="28"/>
        </w:rPr>
        <w:t xml:space="preserve"> </w:t>
      </w:r>
      <w:r>
        <w:rPr>
          <w:rFonts w:ascii="Times New Roman" w:hAnsi="Times New Roman" w:cs="Times New Roman"/>
          <w:color w:val="333333"/>
          <w:sz w:val="28"/>
          <w:szCs w:val="28"/>
        </w:rPr>
        <w:t>на</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содержание</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недвижимого</w:t>
      </w:r>
      <w:r>
        <w:rPr>
          <w:rFonts w:ascii="Times New Roman" w:hAnsi="Times New Roman" w:cs="Times New Roman"/>
          <w:color w:val="333333"/>
          <w:spacing w:val="-11"/>
          <w:sz w:val="28"/>
          <w:szCs w:val="28"/>
        </w:rPr>
        <w:t xml:space="preserve"> </w:t>
      </w:r>
      <w:r>
        <w:rPr>
          <w:rFonts w:ascii="Times New Roman" w:hAnsi="Times New Roman" w:cs="Times New Roman"/>
          <w:color w:val="333333"/>
          <w:sz w:val="28"/>
          <w:szCs w:val="28"/>
        </w:rPr>
        <w:t>имущества</w:t>
      </w:r>
      <w:r>
        <w:rPr>
          <w:rFonts w:ascii="Times New Roman" w:hAnsi="Times New Roman" w:cs="Times New Roman"/>
          <w:color w:val="333333"/>
          <w:spacing w:val="-13"/>
          <w:sz w:val="28"/>
          <w:szCs w:val="28"/>
        </w:rPr>
        <w:t xml:space="preserve"> </w:t>
      </w:r>
      <w:r>
        <w:rPr>
          <w:rFonts w:ascii="Times New Roman" w:hAnsi="Times New Roman" w:cs="Times New Roman"/>
          <w:color w:val="333333"/>
          <w:sz w:val="28"/>
          <w:szCs w:val="28"/>
        </w:rPr>
        <w:t xml:space="preserve">и особо ценного движимого имущества, закрепленных за </w:t>
      </w:r>
      <w:r>
        <w:rPr>
          <w:rFonts w:ascii="Times New Roman" w:hAnsi="Times New Roman" w:cs="Times New Roman"/>
          <w:sz w:val="28"/>
          <w:szCs w:val="28"/>
        </w:rPr>
        <w:t>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2BDC7199">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szCs w:val="28"/>
        </w:rPr>
        <w:t xml:space="preserve">4.7. </w:t>
      </w:r>
      <w:r>
        <w:rPr>
          <w:rFonts w:ascii="Times New Roman" w:hAnsi="Times New Roman" w:cs="Times New Roman"/>
          <w:sz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w:t>
      </w:r>
      <w:r>
        <w:rPr>
          <w:rFonts w:ascii="Times New Roman" w:hAnsi="Times New Roman" w:cs="Times New Roman"/>
          <w:spacing w:val="-11"/>
          <w:sz w:val="28"/>
        </w:rPr>
        <w:t xml:space="preserve"> </w:t>
      </w:r>
      <w:r>
        <w:rPr>
          <w:rFonts w:ascii="Times New Roman" w:hAnsi="Times New Roman" w:cs="Times New Roman"/>
          <w:sz w:val="28"/>
        </w:rPr>
        <w:t>за</w:t>
      </w:r>
      <w:r>
        <w:rPr>
          <w:rFonts w:ascii="Times New Roman" w:hAnsi="Times New Roman" w:cs="Times New Roman"/>
          <w:spacing w:val="-11"/>
          <w:sz w:val="28"/>
        </w:rPr>
        <w:t xml:space="preserve"> </w:t>
      </w:r>
      <w:r>
        <w:rPr>
          <w:rFonts w:ascii="Times New Roman" w:hAnsi="Times New Roman" w:cs="Times New Roman"/>
          <w:sz w:val="28"/>
        </w:rPr>
        <w:t>счет</w:t>
      </w:r>
      <w:r>
        <w:rPr>
          <w:rFonts w:ascii="Times New Roman" w:hAnsi="Times New Roman" w:cs="Times New Roman"/>
          <w:spacing w:val="-11"/>
          <w:sz w:val="28"/>
        </w:rPr>
        <w:t xml:space="preserve"> </w:t>
      </w:r>
      <w:r>
        <w:rPr>
          <w:rFonts w:ascii="Times New Roman" w:hAnsi="Times New Roman" w:cs="Times New Roman"/>
          <w:sz w:val="28"/>
        </w:rPr>
        <w:t>средств,</w:t>
      </w:r>
      <w:r>
        <w:rPr>
          <w:rFonts w:ascii="Times New Roman" w:hAnsi="Times New Roman" w:cs="Times New Roman"/>
          <w:spacing w:val="-13"/>
          <w:sz w:val="28"/>
        </w:rPr>
        <w:t xml:space="preserve"> </w:t>
      </w:r>
      <w:r>
        <w:rPr>
          <w:rFonts w:ascii="Times New Roman" w:hAnsi="Times New Roman" w:cs="Times New Roman"/>
          <w:sz w:val="28"/>
        </w:rPr>
        <w:t>выделенных</w:t>
      </w:r>
      <w:r>
        <w:rPr>
          <w:rFonts w:ascii="Times New Roman" w:hAnsi="Times New Roman" w:cs="Times New Roman"/>
          <w:spacing w:val="-10"/>
          <w:sz w:val="28"/>
        </w:rPr>
        <w:t xml:space="preserve"> </w:t>
      </w:r>
      <w:r>
        <w:rPr>
          <w:rFonts w:ascii="Times New Roman" w:hAnsi="Times New Roman" w:cs="Times New Roman"/>
          <w:sz w:val="28"/>
        </w:rPr>
        <w:t>ему</w:t>
      </w:r>
      <w:r>
        <w:rPr>
          <w:rFonts w:ascii="Times New Roman" w:hAnsi="Times New Roman" w:cs="Times New Roman"/>
          <w:spacing w:val="-12"/>
          <w:sz w:val="28"/>
        </w:rPr>
        <w:t xml:space="preserve"> </w:t>
      </w:r>
      <w:r>
        <w:rPr>
          <w:rFonts w:ascii="Times New Roman" w:hAnsi="Times New Roman" w:cs="Times New Roman"/>
          <w:sz w:val="28"/>
        </w:rPr>
        <w:t>учредителем</w:t>
      </w:r>
      <w:r>
        <w:rPr>
          <w:rFonts w:ascii="Times New Roman" w:hAnsi="Times New Roman" w:cs="Times New Roman"/>
          <w:spacing w:val="-14"/>
          <w:sz w:val="28"/>
        </w:rPr>
        <w:t xml:space="preserve"> </w:t>
      </w:r>
      <w:r>
        <w:rPr>
          <w:rFonts w:ascii="Times New Roman" w:hAnsi="Times New Roman" w:cs="Times New Roman"/>
          <w:sz w:val="28"/>
        </w:rPr>
        <w:t>на</w:t>
      </w:r>
      <w:r>
        <w:rPr>
          <w:rFonts w:ascii="Times New Roman" w:hAnsi="Times New Roman" w:cs="Times New Roman"/>
          <w:spacing w:val="-11"/>
          <w:sz w:val="28"/>
        </w:rPr>
        <w:t xml:space="preserve"> </w:t>
      </w:r>
      <w:r>
        <w:rPr>
          <w:rFonts w:ascii="Times New Roman" w:hAnsi="Times New Roman" w:cs="Times New Roman"/>
          <w:sz w:val="28"/>
        </w:rPr>
        <w:t>приобретение такого имущества, финансовое обеспечение содержания такого имущества учредителем не осуществляется.</w:t>
      </w:r>
    </w:p>
    <w:p w14:paraId="1288CCAE">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4.8. Финансовое обеспечение осуществления Учреждением полномочий Старолеушковского сельского поселения Павловского района по исполнению публичных обязательств  осуществляется в порядке, установленном действующим законодательством.</w:t>
      </w:r>
    </w:p>
    <w:p w14:paraId="71AED078">
      <w:pPr>
        <w:pStyle w:val="9"/>
        <w:keepNext w:val="0"/>
        <w:keepLines w:val="0"/>
        <w:pageBreakBefore w:val="0"/>
        <w:kinsoku/>
        <w:wordWrap/>
        <w:overflowPunct/>
        <w:topLinePunct w:val="0"/>
        <w:bidi w:val="0"/>
        <w:adjustRightInd/>
        <w:snapToGrid/>
        <w:spacing w:after="0" w:line="240" w:lineRule="auto"/>
        <w:ind w:left="0" w:leftChars="0" w:right="137" w:firstLine="439" w:firstLineChars="157"/>
        <w:jc w:val="both"/>
        <w:textAlignment w:val="auto"/>
      </w:pPr>
      <w:r>
        <w:t>4.9. Бюджетное</w:t>
      </w:r>
      <w:r>
        <w:rPr>
          <w:spacing w:val="-6"/>
        </w:rPr>
        <w:t xml:space="preserve"> </w:t>
      </w:r>
      <w:r>
        <w:t>учреждение</w:t>
      </w:r>
      <w:r>
        <w:rPr>
          <w:spacing w:val="-9"/>
        </w:rPr>
        <w:t xml:space="preserve"> </w:t>
      </w:r>
      <w:r>
        <w:t>осуществляет</w:t>
      </w:r>
      <w:r>
        <w:rPr>
          <w:spacing w:val="-6"/>
        </w:rPr>
        <w:t xml:space="preserve"> </w:t>
      </w:r>
      <w:r>
        <w:t>операции</w:t>
      </w:r>
      <w:r>
        <w:rPr>
          <w:spacing w:val="-6"/>
        </w:rPr>
        <w:t xml:space="preserve"> </w:t>
      </w:r>
      <w:r>
        <w:t>с</w:t>
      </w:r>
      <w:r>
        <w:rPr>
          <w:spacing w:val="-6"/>
        </w:rPr>
        <w:t xml:space="preserve"> </w:t>
      </w:r>
      <w:r>
        <w:t>поступающими</w:t>
      </w:r>
      <w:r>
        <w:rPr>
          <w:spacing w:val="-6"/>
        </w:rPr>
        <w:t xml:space="preserve"> </w:t>
      </w:r>
      <w:r>
        <w:t>ему</w:t>
      </w:r>
      <w:r>
        <w:rPr>
          <w:spacing w:val="-10"/>
        </w:rPr>
        <w:t xml:space="preserve"> </w:t>
      </w:r>
      <w:r>
        <w:t xml:space="preserve">в </w:t>
      </w:r>
      <w:bookmarkStart w:id="0" w:name="_GoBack"/>
      <w:bookmarkEnd w:id="0"/>
      <w:r>
        <w:t>соответствии с законодательством Российской Федерации средствами через лицевые счета, открываемые в соответствии с положениями Бюджетного кодекса Российской Федерации.</w:t>
      </w:r>
    </w:p>
    <w:p w14:paraId="7B033B3C">
      <w:pPr>
        <w:keepNext w:val="0"/>
        <w:keepLines w:val="0"/>
        <w:pageBreakBefore w:val="0"/>
        <w:tabs>
          <w:tab w:val="left" w:pos="701"/>
        </w:tabs>
        <w:kinsoku/>
        <w:wordWrap/>
        <w:overflowPunct/>
        <w:topLinePunct w:val="0"/>
        <w:bidi w:val="0"/>
        <w:adjustRightInd/>
        <w:snapToGrid/>
        <w:spacing w:after="0" w:line="240" w:lineRule="auto"/>
        <w:ind w:left="0" w:leftChars="0" w:right="649" w:firstLine="439" w:firstLineChars="157"/>
        <w:jc w:val="both"/>
        <w:textAlignment w:val="auto"/>
        <w:rPr>
          <w:rFonts w:ascii="Times New Roman" w:hAnsi="Times New Roman" w:cs="Times New Roman"/>
          <w:spacing w:val="-2"/>
          <w:sz w:val="28"/>
        </w:rPr>
      </w:pPr>
      <w:r>
        <w:rPr>
          <w:rFonts w:ascii="Times New Roman" w:hAnsi="Times New Roman" w:cs="Times New Roman"/>
          <w:sz w:val="28"/>
        </w:rPr>
        <w:t>Бюджетное учреждение осуществляет операции по расходованию бюджетных</w:t>
      </w:r>
      <w:r>
        <w:rPr>
          <w:rFonts w:ascii="Times New Roman" w:hAnsi="Times New Roman" w:cs="Times New Roman"/>
          <w:spacing w:val="-4"/>
          <w:sz w:val="28"/>
        </w:rPr>
        <w:t xml:space="preserve"> </w:t>
      </w:r>
      <w:r>
        <w:rPr>
          <w:rFonts w:ascii="Times New Roman" w:hAnsi="Times New Roman" w:cs="Times New Roman"/>
          <w:sz w:val="28"/>
        </w:rPr>
        <w:t>средств,</w:t>
      </w:r>
      <w:r>
        <w:rPr>
          <w:rFonts w:ascii="Times New Roman" w:hAnsi="Times New Roman" w:cs="Times New Roman"/>
          <w:spacing w:val="-6"/>
          <w:sz w:val="28"/>
        </w:rPr>
        <w:t xml:space="preserve"> </w:t>
      </w:r>
      <w:r>
        <w:rPr>
          <w:rFonts w:ascii="Times New Roman" w:hAnsi="Times New Roman" w:cs="Times New Roman"/>
          <w:sz w:val="28"/>
        </w:rPr>
        <w:t>в</w:t>
      </w:r>
      <w:r>
        <w:rPr>
          <w:rFonts w:ascii="Times New Roman" w:hAnsi="Times New Roman" w:cs="Times New Roman"/>
          <w:spacing w:val="-6"/>
          <w:sz w:val="28"/>
        </w:rPr>
        <w:t xml:space="preserve"> </w:t>
      </w:r>
      <w:r>
        <w:rPr>
          <w:rFonts w:ascii="Times New Roman" w:hAnsi="Times New Roman" w:cs="Times New Roman"/>
          <w:sz w:val="28"/>
        </w:rPr>
        <w:t>соответствии</w:t>
      </w:r>
      <w:r>
        <w:rPr>
          <w:rFonts w:ascii="Times New Roman" w:hAnsi="Times New Roman" w:cs="Times New Roman"/>
          <w:spacing w:val="-5"/>
          <w:sz w:val="28"/>
        </w:rPr>
        <w:t xml:space="preserve"> </w:t>
      </w:r>
      <w:r>
        <w:rPr>
          <w:rFonts w:ascii="Times New Roman" w:hAnsi="Times New Roman" w:cs="Times New Roman"/>
          <w:sz w:val="28"/>
        </w:rPr>
        <w:t>с муниципальным заданием</w:t>
      </w:r>
      <w:r>
        <w:rPr>
          <w:rFonts w:ascii="Times New Roman" w:hAnsi="Times New Roman" w:cs="Times New Roman"/>
          <w:spacing w:val="-2"/>
          <w:sz w:val="28"/>
        </w:rPr>
        <w:t>.</w:t>
      </w:r>
    </w:p>
    <w:p w14:paraId="19EF052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4.10. Бюджетное учреждение без согласия администрации Старолеушковского сельского поселения Павловского района не вправе распоряжаться особо ценным движимым имуществом, закрепленным за ним собственником или приобретенным Учреждением за средства, выделенных ему Учредителем на приобретение такого имущества, счет, а также недвижимым имуществом.</w:t>
      </w:r>
    </w:p>
    <w:p w14:paraId="4015A4EA">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Под</w:t>
      </w:r>
      <w:r>
        <w:rPr>
          <w:rFonts w:ascii="Times New Roman" w:hAnsi="Times New Roman" w:cs="Times New Roman"/>
          <w:sz w:val="28"/>
          <w:szCs w:val="28"/>
        </w:rPr>
        <w:tab/>
      </w:r>
      <w:r>
        <w:rPr>
          <w:rFonts w:ascii="Times New Roman" w:hAnsi="Times New Roman" w:cs="Times New Roman"/>
          <w:sz w:val="28"/>
          <w:szCs w:val="28"/>
        </w:rPr>
        <w:t>особо</w:t>
      </w:r>
      <w:r>
        <w:rPr>
          <w:rFonts w:ascii="Times New Roman" w:hAnsi="Times New Roman" w:cs="Times New Roman"/>
          <w:sz w:val="28"/>
          <w:szCs w:val="28"/>
        </w:rPr>
        <w:tab/>
      </w:r>
      <w:r>
        <w:rPr>
          <w:rFonts w:ascii="Times New Roman" w:hAnsi="Times New Roman" w:cs="Times New Roman"/>
          <w:sz w:val="28"/>
          <w:szCs w:val="28"/>
        </w:rPr>
        <w:t>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w:t>
      </w:r>
      <w:r>
        <w:rPr>
          <w:rFonts w:ascii="Times New Roman" w:hAnsi="Times New Roman" w:cs="Times New Roman"/>
          <w:sz w:val="28"/>
          <w:szCs w:val="28"/>
        </w:rPr>
        <w:tab/>
      </w:r>
      <w:r>
        <w:rPr>
          <w:rFonts w:ascii="Times New Roman" w:hAnsi="Times New Roman" w:cs="Times New Roman"/>
          <w:sz w:val="28"/>
          <w:szCs w:val="28"/>
        </w:rPr>
        <w:t>имущества устанавливается законодательством Российской Федерации.</w:t>
      </w:r>
    </w:p>
    <w:p w14:paraId="0134110C">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настоящим Уставом.</w:t>
      </w:r>
    </w:p>
    <w:p w14:paraId="3434DA40">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4.10.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02C36761">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color w:val="333333"/>
          <w:sz w:val="28"/>
          <w:szCs w:val="28"/>
        </w:rPr>
        <w:t>4</w:t>
      </w:r>
      <w:r>
        <w:rPr>
          <w:rFonts w:ascii="Times New Roman" w:hAnsi="Times New Roman" w:cs="Times New Roman"/>
          <w:sz w:val="28"/>
          <w:szCs w:val="28"/>
        </w:rPr>
        <w:t>.11. Учреждение в праве, с согласия администрации Старолеушковского сельского поселения Павловского района,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счёт средств, выделенных ему собственником на приобретение такого имущества, а также недвижимого имущества.</w:t>
      </w:r>
    </w:p>
    <w:p w14:paraId="39527DDA">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14:paraId="305170B8">
      <w:pPr>
        <w:keepNext w:val="0"/>
        <w:keepLines w:val="0"/>
        <w:pageBreakBefore w:val="0"/>
        <w:tabs>
          <w:tab w:val="left" w:pos="84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eastAsia="Times New Roman" w:cs="Times New Roman"/>
          <w:color w:val="181818"/>
          <w:sz w:val="28"/>
          <w:szCs w:val="28"/>
          <w:lang w:eastAsia="ru-RU"/>
        </w:rPr>
        <w:t xml:space="preserve">4.12. </w:t>
      </w:r>
      <w:r>
        <w:rPr>
          <w:rFonts w:ascii="Times New Roman" w:hAnsi="Times New Roman" w:cs="Times New Roman"/>
          <w:sz w:val="28"/>
        </w:rPr>
        <w:t>Крупная сделка может быть совершена Учреждением только</w:t>
      </w:r>
      <w:r>
        <w:rPr>
          <w:rFonts w:ascii="Times New Roman" w:hAnsi="Times New Roman" w:cs="Times New Roman"/>
          <w:spacing w:val="40"/>
          <w:sz w:val="28"/>
        </w:rPr>
        <w:t xml:space="preserve"> </w:t>
      </w:r>
      <w:r>
        <w:rPr>
          <w:rFonts w:ascii="Times New Roman" w:hAnsi="Times New Roman" w:cs="Times New Roman"/>
          <w:sz w:val="28"/>
        </w:rPr>
        <w:t>с</w:t>
      </w:r>
      <w:r>
        <w:rPr>
          <w:rFonts w:ascii="Times New Roman" w:hAnsi="Times New Roman" w:cs="Times New Roman"/>
          <w:spacing w:val="40"/>
          <w:sz w:val="28"/>
        </w:rPr>
        <w:t xml:space="preserve"> </w:t>
      </w:r>
      <w:r>
        <w:rPr>
          <w:rFonts w:ascii="Times New Roman" w:hAnsi="Times New Roman" w:cs="Times New Roman"/>
          <w:sz w:val="28"/>
        </w:rPr>
        <w:t>предварительного</w:t>
      </w:r>
      <w:r>
        <w:rPr>
          <w:rFonts w:ascii="Times New Roman" w:hAnsi="Times New Roman" w:cs="Times New Roman"/>
          <w:spacing w:val="40"/>
          <w:sz w:val="28"/>
        </w:rPr>
        <w:t xml:space="preserve"> </w:t>
      </w:r>
      <w:r>
        <w:rPr>
          <w:rFonts w:ascii="Times New Roman" w:hAnsi="Times New Roman" w:cs="Times New Roman"/>
          <w:sz w:val="28"/>
        </w:rPr>
        <w:t>согласия администрации Старолеушковского сельского поселения.</w:t>
      </w:r>
    </w:p>
    <w:p w14:paraId="0BE7F081">
      <w:pPr>
        <w:keepNext w:val="0"/>
        <w:keepLines w:val="0"/>
        <w:pageBreakBefore w:val="0"/>
        <w:tabs>
          <w:tab w:val="left" w:pos="84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передавамого имущества превышает 1 процентов балансовой стоимости активов Бюджетного учреждения, определяемой по данным его бухгалтерской отчётности на последнюю отчётную дату.</w:t>
      </w:r>
    </w:p>
    <w:p w14:paraId="6441B5F9">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2" w:firstLine="439" w:firstLineChars="157"/>
        <w:jc w:val="both"/>
        <w:textAlignment w:val="auto"/>
        <w:rPr>
          <w:rFonts w:ascii="Times New Roman" w:hAnsi="Times New Roman" w:cs="Times New Roman"/>
          <w:sz w:val="28"/>
        </w:rPr>
      </w:pPr>
      <w:r>
        <w:rPr>
          <w:rFonts w:ascii="Times New Roman" w:hAnsi="Times New Roman" w:cs="Times New Roman"/>
          <w:sz w:val="28"/>
        </w:rPr>
        <w:t>Крупная сделка, совершенная с нарушением указанных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бюджетной организации.</w:t>
      </w:r>
    </w:p>
    <w:p w14:paraId="28851EEA">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2" w:firstLine="439" w:firstLineChars="157"/>
        <w:jc w:val="both"/>
        <w:textAlignment w:val="auto"/>
        <w:rPr>
          <w:rFonts w:ascii="Times New Roman" w:hAnsi="Times New Roman" w:cs="Times New Roman"/>
          <w:sz w:val="28"/>
        </w:rPr>
      </w:pPr>
      <w:r>
        <w:rPr>
          <w:rFonts w:ascii="Times New Roman" w:hAnsi="Times New Roman" w:cs="Times New Roman"/>
          <w:sz w:val="28"/>
          <w:highlight w:val="none"/>
        </w:rPr>
        <w:t>Руководитель Учреждения несет перед бюджетной организацией ответственность в размере убытков, причиненных Учреждению в результате совершения крупной сделки с нарушением указанных требований.</w:t>
      </w:r>
    </w:p>
    <w:p w14:paraId="0EBBC5CF">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4.13.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3B03A158">
      <w:pPr>
        <w:keepNext w:val="0"/>
        <w:keepLines w:val="0"/>
        <w:pageBreakBefore w:val="0"/>
        <w:widowControl/>
        <w:tabs>
          <w:tab w:val="left" w:pos="842"/>
        </w:tabs>
        <w:kinsoku/>
        <w:wordWrap/>
        <w:overflowPunct/>
        <w:topLinePunct w:val="0"/>
        <w:autoSpaceDE/>
        <w:autoSpaceDN/>
        <w:bidi w:val="0"/>
        <w:adjustRightInd/>
        <w:snapToGrid/>
        <w:spacing w:after="0" w:line="240" w:lineRule="auto"/>
        <w:ind w:left="0" w:leftChars="0" w:right="-42" w:righ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4.14 В</w:t>
      </w:r>
      <w:r>
        <w:rPr>
          <w:rFonts w:ascii="Times New Roman" w:hAnsi="Times New Roman" w:cs="Times New Roman"/>
          <w:spacing w:val="-5"/>
          <w:sz w:val="28"/>
          <w:szCs w:val="28"/>
        </w:rPr>
        <w:t xml:space="preserve"> </w:t>
      </w:r>
      <w:r>
        <w:rPr>
          <w:rFonts w:ascii="Times New Roman" w:hAnsi="Times New Roman" w:cs="Times New Roman"/>
          <w:sz w:val="28"/>
          <w:szCs w:val="28"/>
        </w:rPr>
        <w:t>случае,</w:t>
      </w:r>
      <w:r>
        <w:rPr>
          <w:rFonts w:ascii="Times New Roman" w:hAnsi="Times New Roman" w:cs="Times New Roman"/>
          <w:spacing w:val="-5"/>
          <w:sz w:val="28"/>
          <w:szCs w:val="28"/>
        </w:rPr>
        <w:t xml:space="preserve"> </w:t>
      </w:r>
      <w:r>
        <w:rPr>
          <w:rFonts w:ascii="Times New Roman" w:hAnsi="Times New Roman" w:cs="Times New Roman"/>
          <w:sz w:val="28"/>
          <w:szCs w:val="28"/>
        </w:rPr>
        <w:t>если</w:t>
      </w:r>
      <w:r>
        <w:rPr>
          <w:rFonts w:ascii="Times New Roman" w:hAnsi="Times New Roman" w:cs="Times New Roman"/>
          <w:spacing w:val="-5"/>
          <w:sz w:val="28"/>
          <w:szCs w:val="28"/>
        </w:rPr>
        <w:t xml:space="preserve"> </w:t>
      </w:r>
      <w:r>
        <w:rPr>
          <w:rFonts w:ascii="Times New Roman" w:hAnsi="Times New Roman" w:cs="Times New Roman"/>
          <w:sz w:val="28"/>
          <w:szCs w:val="28"/>
        </w:rPr>
        <w:t>заинтересованное</w:t>
      </w:r>
      <w:r>
        <w:rPr>
          <w:rFonts w:ascii="Times New Roman" w:hAnsi="Times New Roman" w:cs="Times New Roman"/>
          <w:spacing w:val="-8"/>
          <w:sz w:val="28"/>
          <w:szCs w:val="28"/>
        </w:rPr>
        <w:t xml:space="preserve"> </w:t>
      </w:r>
      <w:r>
        <w:rPr>
          <w:rFonts w:ascii="Times New Roman" w:hAnsi="Times New Roman" w:cs="Times New Roman"/>
          <w:sz w:val="28"/>
          <w:szCs w:val="28"/>
        </w:rPr>
        <w:t>лицо</w:t>
      </w:r>
      <w:r>
        <w:rPr>
          <w:rFonts w:ascii="Times New Roman" w:hAnsi="Times New Roman" w:cs="Times New Roman"/>
          <w:spacing w:val="-4"/>
          <w:sz w:val="28"/>
          <w:szCs w:val="28"/>
        </w:rPr>
        <w:t xml:space="preserve"> </w:t>
      </w:r>
      <w:r>
        <w:rPr>
          <w:rFonts w:ascii="Times New Roman" w:hAnsi="Times New Roman" w:cs="Times New Roman"/>
          <w:sz w:val="28"/>
          <w:szCs w:val="28"/>
        </w:rPr>
        <w:t>имеет</w:t>
      </w:r>
      <w:r>
        <w:rPr>
          <w:rFonts w:ascii="Times New Roman" w:hAnsi="Times New Roman" w:cs="Times New Roman"/>
          <w:spacing w:val="-5"/>
          <w:sz w:val="28"/>
          <w:szCs w:val="28"/>
        </w:rPr>
        <w:t xml:space="preserve"> </w:t>
      </w:r>
      <w:r>
        <w:rPr>
          <w:rFonts w:ascii="Times New Roman" w:hAnsi="Times New Roman" w:cs="Times New Roman"/>
          <w:sz w:val="28"/>
          <w:szCs w:val="28"/>
        </w:rPr>
        <w:t>заинтересованность в</w:t>
      </w:r>
      <w:r>
        <w:rPr>
          <w:rFonts w:ascii="Times New Roman" w:hAnsi="Times New Roman" w:cs="Times New Roman"/>
          <w:spacing w:val="-5"/>
          <w:sz w:val="28"/>
          <w:szCs w:val="28"/>
        </w:rPr>
        <w:t xml:space="preserve"> </w:t>
      </w:r>
      <w:r>
        <w:rPr>
          <w:rFonts w:ascii="Times New Roman" w:hAnsi="Times New Roman" w:cs="Times New Roman"/>
          <w:sz w:val="28"/>
          <w:szCs w:val="28"/>
        </w:rPr>
        <w:t>сделке,</w:t>
      </w:r>
      <w:r>
        <w:rPr>
          <w:rFonts w:ascii="Times New Roman" w:hAnsi="Times New Roman" w:cs="Times New Roman"/>
          <w:spacing w:val="-5"/>
          <w:sz w:val="28"/>
          <w:szCs w:val="28"/>
        </w:rPr>
        <w:t xml:space="preserve"> </w:t>
      </w:r>
      <w:r>
        <w:rPr>
          <w:rFonts w:ascii="Times New Roman" w:hAnsi="Times New Roman" w:cs="Times New Roman"/>
          <w:sz w:val="28"/>
          <w:szCs w:val="28"/>
        </w:rPr>
        <w:t>стороной</w:t>
      </w:r>
      <w:r>
        <w:rPr>
          <w:rFonts w:ascii="Times New Roman" w:hAnsi="Times New Roman" w:cs="Times New Roman"/>
          <w:spacing w:val="-3"/>
          <w:sz w:val="28"/>
          <w:szCs w:val="28"/>
        </w:rPr>
        <w:t xml:space="preserve"> </w:t>
      </w:r>
      <w:r>
        <w:rPr>
          <w:rFonts w:ascii="Times New Roman" w:hAnsi="Times New Roman" w:cs="Times New Roman"/>
          <w:sz w:val="28"/>
          <w:szCs w:val="28"/>
        </w:rPr>
        <w:t>которой</w:t>
      </w:r>
      <w:r>
        <w:rPr>
          <w:rFonts w:ascii="Times New Roman" w:hAnsi="Times New Roman" w:cs="Times New Roman"/>
          <w:spacing w:val="-4"/>
          <w:sz w:val="28"/>
          <w:szCs w:val="28"/>
        </w:rPr>
        <w:t xml:space="preserve"> </w:t>
      </w:r>
      <w:r>
        <w:rPr>
          <w:rFonts w:ascii="Times New Roman" w:hAnsi="Times New Roman" w:cs="Times New Roman"/>
          <w:sz w:val="28"/>
          <w:szCs w:val="28"/>
        </w:rPr>
        <w:t>является</w:t>
      </w:r>
      <w:r>
        <w:rPr>
          <w:rFonts w:ascii="Times New Roman" w:hAnsi="Times New Roman" w:cs="Times New Roman"/>
          <w:spacing w:val="-7"/>
          <w:sz w:val="28"/>
          <w:szCs w:val="28"/>
        </w:rPr>
        <w:t xml:space="preserve"> </w:t>
      </w:r>
      <w:r>
        <w:rPr>
          <w:rFonts w:ascii="Times New Roman" w:hAnsi="Times New Roman" w:cs="Times New Roman"/>
          <w:sz w:val="28"/>
          <w:szCs w:val="28"/>
        </w:rPr>
        <w:t>или</w:t>
      </w:r>
      <w:r>
        <w:rPr>
          <w:rFonts w:ascii="Times New Roman" w:hAnsi="Times New Roman" w:cs="Times New Roman"/>
          <w:spacing w:val="-6"/>
          <w:sz w:val="28"/>
          <w:szCs w:val="28"/>
        </w:rPr>
        <w:t xml:space="preserve"> </w:t>
      </w:r>
      <w:r>
        <w:rPr>
          <w:rFonts w:ascii="Times New Roman" w:hAnsi="Times New Roman" w:cs="Times New Roman"/>
          <w:sz w:val="28"/>
          <w:szCs w:val="28"/>
        </w:rPr>
        <w:t>намеревается</w:t>
      </w:r>
      <w:r>
        <w:rPr>
          <w:rFonts w:ascii="Times New Roman" w:hAnsi="Times New Roman" w:cs="Times New Roman"/>
          <w:spacing w:val="-4"/>
          <w:sz w:val="28"/>
          <w:szCs w:val="28"/>
        </w:rPr>
        <w:t xml:space="preserve"> </w:t>
      </w:r>
      <w:r>
        <w:rPr>
          <w:rFonts w:ascii="Times New Roman" w:hAnsi="Times New Roman" w:cs="Times New Roman"/>
          <w:sz w:val="28"/>
          <w:szCs w:val="28"/>
        </w:rPr>
        <w:t>быть</w:t>
      </w:r>
      <w:r>
        <w:rPr>
          <w:rFonts w:ascii="Times New Roman" w:hAnsi="Times New Roman" w:cs="Times New Roman"/>
          <w:spacing w:val="-5"/>
          <w:sz w:val="28"/>
          <w:szCs w:val="28"/>
        </w:rPr>
        <w:t xml:space="preserve"> </w:t>
      </w:r>
      <w:r>
        <w:rPr>
          <w:rFonts w:ascii="Times New Roman" w:hAnsi="Times New Roman" w:cs="Times New Roman"/>
          <w:sz w:val="28"/>
          <w:szCs w:val="28"/>
        </w:rPr>
        <w:t>Бюджетное учреждение,</w:t>
      </w:r>
      <w:r>
        <w:rPr>
          <w:rFonts w:ascii="Times New Roman" w:hAnsi="Times New Roman" w:cs="Times New Roman"/>
          <w:spacing w:val="-18"/>
          <w:sz w:val="28"/>
          <w:szCs w:val="28"/>
        </w:rPr>
        <w:t xml:space="preserve"> </w:t>
      </w:r>
      <w:r>
        <w:rPr>
          <w:rFonts w:ascii="Times New Roman" w:hAnsi="Times New Roman" w:cs="Times New Roman"/>
          <w:sz w:val="28"/>
          <w:szCs w:val="28"/>
        </w:rPr>
        <w:t>а</w:t>
      </w:r>
      <w:r>
        <w:rPr>
          <w:rFonts w:ascii="Times New Roman" w:hAnsi="Times New Roman" w:cs="Times New Roman"/>
          <w:spacing w:val="-17"/>
          <w:sz w:val="28"/>
          <w:szCs w:val="28"/>
        </w:rPr>
        <w:t xml:space="preserve"> </w:t>
      </w:r>
      <w:r>
        <w:rPr>
          <w:rFonts w:ascii="Times New Roman" w:hAnsi="Times New Roman" w:cs="Times New Roman"/>
          <w:sz w:val="28"/>
          <w:szCs w:val="28"/>
        </w:rPr>
        <w:t>также</w:t>
      </w:r>
      <w:r>
        <w:rPr>
          <w:rFonts w:ascii="Times New Roman" w:hAnsi="Times New Roman" w:cs="Times New Roman"/>
          <w:spacing w:val="-18"/>
          <w:sz w:val="28"/>
          <w:szCs w:val="28"/>
        </w:rPr>
        <w:t xml:space="preserve"> </w:t>
      </w:r>
      <w:r>
        <w:rPr>
          <w:rFonts w:ascii="Times New Roman" w:hAnsi="Times New Roman" w:cs="Times New Roman"/>
          <w:sz w:val="28"/>
          <w:szCs w:val="28"/>
        </w:rPr>
        <w:t>в</w:t>
      </w:r>
      <w:r>
        <w:rPr>
          <w:rFonts w:ascii="Times New Roman" w:hAnsi="Times New Roman" w:cs="Times New Roman"/>
          <w:spacing w:val="-17"/>
          <w:sz w:val="28"/>
          <w:szCs w:val="28"/>
        </w:rPr>
        <w:t xml:space="preserve"> </w:t>
      </w:r>
      <w:r>
        <w:rPr>
          <w:rFonts w:ascii="Times New Roman" w:hAnsi="Times New Roman" w:cs="Times New Roman"/>
          <w:sz w:val="28"/>
          <w:szCs w:val="28"/>
        </w:rPr>
        <w:t>случае</w:t>
      </w:r>
      <w:r>
        <w:rPr>
          <w:rFonts w:ascii="Times New Roman" w:hAnsi="Times New Roman" w:cs="Times New Roman"/>
          <w:spacing w:val="-15"/>
          <w:sz w:val="28"/>
          <w:szCs w:val="28"/>
        </w:rPr>
        <w:t xml:space="preserve"> </w:t>
      </w:r>
      <w:r>
        <w:rPr>
          <w:rFonts w:ascii="Times New Roman" w:hAnsi="Times New Roman" w:cs="Times New Roman"/>
          <w:sz w:val="28"/>
          <w:szCs w:val="28"/>
        </w:rPr>
        <w:t>иного</w:t>
      </w:r>
      <w:r>
        <w:rPr>
          <w:rFonts w:ascii="Times New Roman" w:hAnsi="Times New Roman" w:cs="Times New Roman"/>
          <w:spacing w:val="-17"/>
          <w:sz w:val="28"/>
          <w:szCs w:val="28"/>
        </w:rPr>
        <w:t xml:space="preserve"> </w:t>
      </w:r>
      <w:r>
        <w:rPr>
          <w:rFonts w:ascii="Times New Roman" w:hAnsi="Times New Roman" w:cs="Times New Roman"/>
          <w:sz w:val="28"/>
          <w:szCs w:val="28"/>
        </w:rPr>
        <w:t>противоречия</w:t>
      </w:r>
      <w:r>
        <w:rPr>
          <w:rFonts w:ascii="Times New Roman" w:hAnsi="Times New Roman" w:cs="Times New Roman"/>
          <w:spacing w:val="-18"/>
          <w:sz w:val="28"/>
          <w:szCs w:val="28"/>
        </w:rPr>
        <w:t xml:space="preserve"> </w:t>
      </w:r>
      <w:r>
        <w:rPr>
          <w:rFonts w:ascii="Times New Roman" w:hAnsi="Times New Roman" w:cs="Times New Roman"/>
          <w:sz w:val="28"/>
          <w:szCs w:val="28"/>
        </w:rPr>
        <w:t>интересов</w:t>
      </w:r>
      <w:r>
        <w:rPr>
          <w:rFonts w:ascii="Times New Roman" w:hAnsi="Times New Roman" w:cs="Times New Roman"/>
          <w:spacing w:val="-17"/>
          <w:sz w:val="28"/>
          <w:szCs w:val="28"/>
        </w:rPr>
        <w:t xml:space="preserve"> </w:t>
      </w:r>
      <w:r>
        <w:rPr>
          <w:rFonts w:ascii="Times New Roman" w:hAnsi="Times New Roman" w:cs="Times New Roman"/>
          <w:sz w:val="28"/>
          <w:szCs w:val="28"/>
        </w:rPr>
        <w:t>указанного</w:t>
      </w:r>
      <w:r>
        <w:rPr>
          <w:rFonts w:ascii="Times New Roman" w:hAnsi="Times New Roman" w:cs="Times New Roman"/>
          <w:spacing w:val="-15"/>
          <w:sz w:val="28"/>
          <w:szCs w:val="28"/>
        </w:rPr>
        <w:t xml:space="preserve"> </w:t>
      </w:r>
      <w:r>
        <w:rPr>
          <w:rFonts w:ascii="Times New Roman" w:hAnsi="Times New Roman" w:cs="Times New Roman"/>
          <w:sz w:val="28"/>
          <w:szCs w:val="28"/>
        </w:rPr>
        <w:t>лица и Бюджетного учреждения в отношении существующей и предполагаемой сделки, сделка должна быть одобрена органом, осуществляющими функции и полномочия учредителя.</w:t>
      </w:r>
    </w:p>
    <w:p w14:paraId="16DA8E44">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4.15. Учреждение отвечает по своим обязательствам всем находящимся у него  на праве оперативного управления имуществом как закрепленным за ним администрацией Старолеушковского сельского поселения Павловского района,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администрацией Старолеушковского сельского поселения Павловского района или приобретенным бюджетным Учреждением за счет выделенных администрацией Старолеушковского сельского поселения средств, а также недвижимого имущества.</w:t>
      </w:r>
    </w:p>
    <w:p w14:paraId="4382237A">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4.16 Учреждение устанавливает цены (тарифы), по согласованию с Учредителем, на платные услуги и продукцию, включая цены на билеты, кроме случаев, когда законодательством предусмотрен иной порядок регулирования цен (тарифов) на отдельные виды платных услуг и продукции.</w:t>
      </w:r>
    </w:p>
    <w:p w14:paraId="36A8CD77">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4.17 Доходы учреждения, полученные от предпринимательской и иной приносящей доход деятельности, после уплаты налогов и сборов, предусмотренных законодательством о налогах и сборах, в полном учитывается в смете доходов и расходов Учреждения и отражаются в доходах бюджета поселения как доходы от оказания платных услуг.</w:t>
      </w:r>
    </w:p>
    <w:p w14:paraId="129D6D25">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4.18. Средства, полученные Учреждением от предпринимательской и иной приносящей доход деятельности и неиспользованные по состоянию на 31 декабря, зачисляются в тех же суммах на вновь открываемые Учреждением лицевые счета.</w:t>
      </w:r>
    </w:p>
    <w:p w14:paraId="030D50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181818"/>
          <w:sz w:val="28"/>
          <w:szCs w:val="28"/>
          <w:lang w:eastAsia="ru-RU"/>
        </w:rPr>
      </w:pPr>
    </w:p>
    <w:p w14:paraId="32544746">
      <w:pPr>
        <w:spacing w:after="0" w:line="240" w:lineRule="auto"/>
        <w:jc w:val="center"/>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5.Информация о деятельности Учреждения.</w:t>
      </w:r>
    </w:p>
    <w:p w14:paraId="5AB8520E">
      <w:pPr>
        <w:spacing w:after="0" w:line="240" w:lineRule="auto"/>
        <w:jc w:val="both"/>
        <w:rPr>
          <w:rFonts w:ascii="Times New Roman" w:hAnsi="Times New Roman" w:eastAsia="Times New Roman" w:cs="Times New Roman"/>
          <w:color w:val="181818"/>
          <w:sz w:val="28"/>
          <w:szCs w:val="28"/>
          <w:lang w:eastAsia="ru-RU"/>
        </w:rPr>
      </w:pPr>
    </w:p>
    <w:p w14:paraId="7A9401A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5.1.Бюджетное учреждение обеспечивает открытость и доступность следующих документов:</w:t>
      </w:r>
    </w:p>
    <w:p w14:paraId="147998E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-учредительные документы Учреждения, в том числе внесенные в них изменения;</w:t>
      </w:r>
    </w:p>
    <w:p w14:paraId="6BBA510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-свидетельство о государственной регистрации бюджетного Учреждения;</w:t>
      </w:r>
    </w:p>
    <w:p w14:paraId="2BFEC16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-решение администрации Старолеушковского сельского поселения Павловского района о создании бюджетного Учреждения;</w:t>
      </w:r>
    </w:p>
    <w:p w14:paraId="2E233A0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-решение администрации Старолеушковского сельского поселения Павловского района о назначении руководителя Учреждения;</w:t>
      </w:r>
    </w:p>
    <w:p w14:paraId="16A17C9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-положения о филиалах, представительствах бюджетного Учреждения;</w:t>
      </w:r>
    </w:p>
    <w:p w14:paraId="2CF08CC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-план финансово-хозяйственной деятельности бюджетного Учреждения, составляемый и утверждаемый в порядке, определенном администрацией Старолеушковского сельского поселения Павловского район,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290E0B0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-годовая бухгалтерская отчетность бюджетного Учреждения;</w:t>
      </w:r>
    </w:p>
    <w:p w14:paraId="2750AA3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-сведения о проведенных в отношении контрольных мероприятиях и их результатах;</w:t>
      </w:r>
    </w:p>
    <w:p w14:paraId="446CEBA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задание на оказание услуг (выполнение работ;</w:t>
      </w:r>
    </w:p>
    <w:p w14:paraId="600AB4C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-отчет о результатах своей деятельности и об использовании закрепленного за ним муниципального имущества, составляемый и утверждаемый в порядке, определенном администрацией Старолеушковского сельского поселения Павловского района, осуществляющим функции и полномочия учредителя, и в соответствии с общими требованиями, установленными действующим законодательством.</w:t>
      </w:r>
    </w:p>
    <w:p w14:paraId="1B0F6E6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5.2.  Бюджетное Учреждение обеспечивает открытость и доступность документов, указанных в пунктах 5.1 настоящего Устава, с учетом требований законодательства Российской Федерации  о защите Государственной тайны.</w:t>
      </w:r>
    </w:p>
    <w:p w14:paraId="72B955F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5.3. Предоставление информации Бюджетным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p>
    <w:p w14:paraId="201901CB">
      <w:pPr>
        <w:spacing w:after="0" w:line="240" w:lineRule="auto"/>
        <w:ind w:firstLine="709"/>
        <w:jc w:val="both"/>
        <w:rPr>
          <w:rFonts w:ascii="Times New Roman" w:hAnsi="Times New Roman" w:cs="Times New Roman"/>
          <w:sz w:val="28"/>
          <w:szCs w:val="28"/>
        </w:rPr>
      </w:pPr>
    </w:p>
    <w:p w14:paraId="228BE214">
      <w:pPr>
        <w:spacing w:after="0" w:line="240" w:lineRule="auto"/>
        <w:jc w:val="center"/>
        <w:rPr>
          <w:rFonts w:ascii="Times New Roman" w:hAnsi="Times New Roman" w:eastAsia="Times New Roman" w:cs="Times New Roman"/>
          <w:b/>
          <w:color w:val="181818"/>
          <w:sz w:val="28"/>
          <w:szCs w:val="28"/>
          <w:lang w:eastAsia="ru-RU"/>
        </w:rPr>
      </w:pPr>
      <w:r>
        <w:rPr>
          <w:rFonts w:ascii="Times New Roman" w:hAnsi="Times New Roman" w:eastAsia="Times New Roman" w:cs="Times New Roman"/>
          <w:b/>
          <w:color w:val="181818"/>
          <w:sz w:val="28"/>
          <w:szCs w:val="28"/>
          <w:lang w:eastAsia="ru-RU"/>
        </w:rPr>
        <w:t>6. Реорганизация, изменение типа, ликвидация Бюджетного учреждения.</w:t>
      </w:r>
    </w:p>
    <w:p w14:paraId="06F22892">
      <w:pPr>
        <w:spacing w:after="0" w:line="240" w:lineRule="auto"/>
        <w:jc w:val="both"/>
        <w:rPr>
          <w:rFonts w:ascii="Times New Roman" w:hAnsi="Times New Roman" w:eastAsia="Times New Roman" w:cs="Times New Roman"/>
          <w:b/>
          <w:color w:val="181818"/>
          <w:sz w:val="28"/>
          <w:szCs w:val="28"/>
          <w:lang w:eastAsia="ru-RU"/>
        </w:rPr>
      </w:pPr>
    </w:p>
    <w:p w14:paraId="5CB2D63C">
      <w:pPr>
        <w:tabs>
          <w:tab w:val="left" w:pos="0"/>
          <w:tab w:val="left" w:pos="666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6.1.Бюджетное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01A6EDA3">
      <w:pPr>
        <w:tabs>
          <w:tab w:val="left" w:pos="0"/>
          <w:tab w:val="left" w:pos="666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Реорганизация Учреждения может быть осуществлена в форме его слияния, присоединения, разделения или выделения.</w:t>
      </w:r>
    </w:p>
    <w:p w14:paraId="1EECC1E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6.2.Принятия решения о реорганизации и проведение реорганизации Учреждения, если иное не установлено актом Правительства Российской Федерации, осуществляется в порядке, установленном администрацией Старолеушковского сельского поселения Павловского района.</w:t>
      </w:r>
    </w:p>
    <w:p w14:paraId="1E8D03BC">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6.3. Изменение типа Учреждения не является его реорганизацией. При изменении типа Бюджетной организации в его учредительные  документы вносятся соответствующие изменения.</w:t>
      </w:r>
    </w:p>
    <w:p w14:paraId="2B37105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6.4Изменение типа бюджетного Учреждения в целях создания казенного учреждения осуществляется в порядке, устанавливаемом администрацией Старолеушковского сельского поселения Павловского района.</w:t>
      </w:r>
    </w:p>
    <w:p w14:paraId="67A04D5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6.5  Изменения типа Учреждения в целях создания автономного Учреждения осуществляется в порядке, установленном Федеральным законом «Об автономных учреждениях».</w:t>
      </w:r>
    </w:p>
    <w:p w14:paraId="677C814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6.6. Принятие решения о ликвидации и поведение ликвидации бюджетного Учреждения осуществляется в порядке, установленном администрацией Старолеушковского сельского поселения Павловского района.</w:t>
      </w:r>
    </w:p>
    <w:p w14:paraId="3EDB508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6.7.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администрации Старолеушковского сельского поселения Павловского района.</w:t>
      </w:r>
    </w:p>
    <w:p w14:paraId="2303384D">
      <w:pPr>
        <w:tabs>
          <w:tab w:val="left" w:pos="0"/>
          <w:tab w:val="left" w:pos="7020"/>
        </w:tabs>
        <w:spacing w:after="0" w:line="240" w:lineRule="auto"/>
        <w:jc w:val="both"/>
        <w:rPr>
          <w:rFonts w:ascii="Times New Roman" w:hAnsi="Times New Roman" w:eastAsia="Times New Roman" w:cs="Times New Roman"/>
          <w:color w:val="181818"/>
          <w:sz w:val="28"/>
          <w:szCs w:val="28"/>
          <w:lang w:eastAsia="ru-RU"/>
        </w:rPr>
      </w:pPr>
    </w:p>
    <w:p w14:paraId="7E6BDF7D">
      <w:pPr>
        <w:tabs>
          <w:tab w:val="left" w:pos="0"/>
          <w:tab w:val="left" w:pos="7020"/>
        </w:tabs>
        <w:spacing w:after="0" w:line="240" w:lineRule="auto"/>
        <w:jc w:val="center"/>
        <w:rPr>
          <w:rFonts w:ascii="Times New Roman" w:hAnsi="Times New Roman" w:eastAsia="Times New Roman" w:cs="Times New Roman"/>
          <w:b/>
          <w:color w:val="181818"/>
          <w:sz w:val="28"/>
          <w:szCs w:val="28"/>
          <w:lang w:eastAsia="ru-RU"/>
        </w:rPr>
      </w:pPr>
      <w:r>
        <w:rPr>
          <w:rFonts w:ascii="Times New Roman" w:hAnsi="Times New Roman" w:eastAsia="Times New Roman" w:cs="Times New Roman"/>
          <w:b/>
          <w:color w:val="181818"/>
          <w:sz w:val="28"/>
          <w:szCs w:val="28"/>
          <w:lang w:eastAsia="ru-RU"/>
        </w:rPr>
        <w:t>7. Порядок внесения изменений в Устав бюджетного Учреждения.</w:t>
      </w:r>
    </w:p>
    <w:p w14:paraId="499911B9">
      <w:pPr>
        <w:tabs>
          <w:tab w:val="left" w:pos="0"/>
          <w:tab w:val="left" w:pos="7020"/>
        </w:tabs>
        <w:spacing w:after="0" w:line="240" w:lineRule="auto"/>
        <w:jc w:val="both"/>
        <w:rPr>
          <w:rFonts w:ascii="Times New Roman" w:hAnsi="Times New Roman" w:eastAsia="Times New Roman" w:cs="Times New Roman"/>
          <w:color w:val="181818"/>
          <w:sz w:val="28"/>
          <w:szCs w:val="28"/>
          <w:lang w:eastAsia="ru-RU"/>
        </w:rPr>
      </w:pPr>
    </w:p>
    <w:p w14:paraId="70C883E0">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7.1. Изменения в Устав вносятся в порядке, установленном администрацией Старолеушковкого сельского поселения Павловского района.</w:t>
      </w:r>
    </w:p>
    <w:p w14:paraId="2321C26C">
      <w:pPr>
        <w:pStyle w:val="16"/>
        <w:ind w:left="0" w:leftChars="0" w:right="-1" w:firstLine="439" w:firstLineChars="157"/>
        <w:jc w:val="both"/>
        <w:rPr>
          <w:rFonts w:ascii="Times New Roman" w:hAnsi="Times New Roman"/>
          <w:sz w:val="28"/>
          <w:szCs w:val="28"/>
          <w:lang w:eastAsia="ru-RU"/>
        </w:rPr>
      </w:pPr>
    </w:p>
    <w:sectPr>
      <w:headerReference r:id="rId5" w:type="default"/>
      <w:pgSz w:w="11906" w:h="16838"/>
      <w:pgMar w:top="1134" w:right="567" w:bottom="1134" w:left="1701"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0406"/>
    </w:sdtPr>
    <w:sdtEndPr>
      <w:rPr>
        <w:rFonts w:ascii="Times New Roman" w:hAnsi="Times New Roman" w:cs="Times New Roman"/>
        <w:sz w:val="24"/>
        <w:szCs w:val="24"/>
      </w:rPr>
    </w:sdtEndPr>
    <w:sdtContent>
      <w:p w14:paraId="17D5D370">
        <w:pPr>
          <w:pStyle w:val="8"/>
          <w:tabs>
            <w:tab w:val="clear" w:pos="4677"/>
          </w:tabs>
          <w:jc w:val="center"/>
          <w:rPr>
            <w:rFonts w:ascii="Times New Roman" w:hAnsi="Times New Roman" w:cs="Times New Roman"/>
            <w:sz w:val="24"/>
            <w:szCs w:val="24"/>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64E0B"/>
    <w:rsid w:val="000064CF"/>
    <w:rsid w:val="000070D1"/>
    <w:rsid w:val="00011E2A"/>
    <w:rsid w:val="00013F68"/>
    <w:rsid w:val="00017357"/>
    <w:rsid w:val="00021AE6"/>
    <w:rsid w:val="00022A1F"/>
    <w:rsid w:val="0002750D"/>
    <w:rsid w:val="00032935"/>
    <w:rsid w:val="00032D9A"/>
    <w:rsid w:val="000432B2"/>
    <w:rsid w:val="000643E5"/>
    <w:rsid w:val="000671F9"/>
    <w:rsid w:val="00076CF5"/>
    <w:rsid w:val="000838F9"/>
    <w:rsid w:val="000844EE"/>
    <w:rsid w:val="00085065"/>
    <w:rsid w:val="00085557"/>
    <w:rsid w:val="00094DB6"/>
    <w:rsid w:val="000A363C"/>
    <w:rsid w:val="000A7C59"/>
    <w:rsid w:val="000B7511"/>
    <w:rsid w:val="000C571E"/>
    <w:rsid w:val="000C76D6"/>
    <w:rsid w:val="000D7221"/>
    <w:rsid w:val="000D762A"/>
    <w:rsid w:val="000F0193"/>
    <w:rsid w:val="000F495A"/>
    <w:rsid w:val="00122583"/>
    <w:rsid w:val="00122E87"/>
    <w:rsid w:val="00133390"/>
    <w:rsid w:val="00137F8A"/>
    <w:rsid w:val="00141070"/>
    <w:rsid w:val="00143342"/>
    <w:rsid w:val="00145547"/>
    <w:rsid w:val="00147A8B"/>
    <w:rsid w:val="0015232F"/>
    <w:rsid w:val="00157019"/>
    <w:rsid w:val="001618D9"/>
    <w:rsid w:val="00161C4C"/>
    <w:rsid w:val="0016511E"/>
    <w:rsid w:val="00174147"/>
    <w:rsid w:val="00177056"/>
    <w:rsid w:val="001832EF"/>
    <w:rsid w:val="00184569"/>
    <w:rsid w:val="00185F83"/>
    <w:rsid w:val="00186250"/>
    <w:rsid w:val="001910A5"/>
    <w:rsid w:val="001A66F4"/>
    <w:rsid w:val="001C0996"/>
    <w:rsid w:val="001D116D"/>
    <w:rsid w:val="001D6338"/>
    <w:rsid w:val="001E275C"/>
    <w:rsid w:val="001E5159"/>
    <w:rsid w:val="001E53F0"/>
    <w:rsid w:val="001E591B"/>
    <w:rsid w:val="001F1526"/>
    <w:rsid w:val="001F2B9E"/>
    <w:rsid w:val="00202CCC"/>
    <w:rsid w:val="002052FD"/>
    <w:rsid w:val="00206320"/>
    <w:rsid w:val="00210F93"/>
    <w:rsid w:val="00211504"/>
    <w:rsid w:val="00211D4A"/>
    <w:rsid w:val="0022736D"/>
    <w:rsid w:val="00231C81"/>
    <w:rsid w:val="0023284F"/>
    <w:rsid w:val="00234B52"/>
    <w:rsid w:val="00235B18"/>
    <w:rsid w:val="00235FA2"/>
    <w:rsid w:val="002424B6"/>
    <w:rsid w:val="00245E4B"/>
    <w:rsid w:val="002506A6"/>
    <w:rsid w:val="002515A8"/>
    <w:rsid w:val="0026153A"/>
    <w:rsid w:val="002635AE"/>
    <w:rsid w:val="00267002"/>
    <w:rsid w:val="002709D1"/>
    <w:rsid w:val="0028177B"/>
    <w:rsid w:val="00284DD0"/>
    <w:rsid w:val="00295753"/>
    <w:rsid w:val="00295B7F"/>
    <w:rsid w:val="002A09BA"/>
    <w:rsid w:val="002A4594"/>
    <w:rsid w:val="002C00C5"/>
    <w:rsid w:val="002C2103"/>
    <w:rsid w:val="002D7D65"/>
    <w:rsid w:val="002E4825"/>
    <w:rsid w:val="002E56D9"/>
    <w:rsid w:val="002E7EB6"/>
    <w:rsid w:val="002F1271"/>
    <w:rsid w:val="002F6A0B"/>
    <w:rsid w:val="002F6A0F"/>
    <w:rsid w:val="0030187D"/>
    <w:rsid w:val="003028E1"/>
    <w:rsid w:val="0030653C"/>
    <w:rsid w:val="003108F9"/>
    <w:rsid w:val="00316D74"/>
    <w:rsid w:val="003273C4"/>
    <w:rsid w:val="00327F29"/>
    <w:rsid w:val="00330C21"/>
    <w:rsid w:val="00330DCC"/>
    <w:rsid w:val="00333C77"/>
    <w:rsid w:val="00334740"/>
    <w:rsid w:val="00335FFD"/>
    <w:rsid w:val="00336027"/>
    <w:rsid w:val="003374C0"/>
    <w:rsid w:val="00340FB8"/>
    <w:rsid w:val="00341A1F"/>
    <w:rsid w:val="0034283D"/>
    <w:rsid w:val="0034704A"/>
    <w:rsid w:val="003600D0"/>
    <w:rsid w:val="003619FA"/>
    <w:rsid w:val="0036483E"/>
    <w:rsid w:val="003701B0"/>
    <w:rsid w:val="00370A5C"/>
    <w:rsid w:val="00375206"/>
    <w:rsid w:val="0038282C"/>
    <w:rsid w:val="00383BC1"/>
    <w:rsid w:val="00393DE1"/>
    <w:rsid w:val="003A41F7"/>
    <w:rsid w:val="003B11BD"/>
    <w:rsid w:val="003B36BA"/>
    <w:rsid w:val="003B488D"/>
    <w:rsid w:val="003B4D95"/>
    <w:rsid w:val="003B6A54"/>
    <w:rsid w:val="003B70DF"/>
    <w:rsid w:val="003B732E"/>
    <w:rsid w:val="003C6B8D"/>
    <w:rsid w:val="003E174B"/>
    <w:rsid w:val="003F1AD3"/>
    <w:rsid w:val="003F2D1A"/>
    <w:rsid w:val="00401036"/>
    <w:rsid w:val="00403322"/>
    <w:rsid w:val="00424639"/>
    <w:rsid w:val="00426E46"/>
    <w:rsid w:val="004314B2"/>
    <w:rsid w:val="004348AF"/>
    <w:rsid w:val="004415CD"/>
    <w:rsid w:val="00441A6E"/>
    <w:rsid w:val="00445742"/>
    <w:rsid w:val="00453061"/>
    <w:rsid w:val="00461CA8"/>
    <w:rsid w:val="00464E0B"/>
    <w:rsid w:val="00472DA6"/>
    <w:rsid w:val="004737CE"/>
    <w:rsid w:val="00476525"/>
    <w:rsid w:val="00476673"/>
    <w:rsid w:val="004806D2"/>
    <w:rsid w:val="004819D2"/>
    <w:rsid w:val="00492E3C"/>
    <w:rsid w:val="00494B51"/>
    <w:rsid w:val="0049607B"/>
    <w:rsid w:val="00497502"/>
    <w:rsid w:val="004C3CA5"/>
    <w:rsid w:val="004C5ECD"/>
    <w:rsid w:val="004C675B"/>
    <w:rsid w:val="004E68E6"/>
    <w:rsid w:val="00501BC8"/>
    <w:rsid w:val="0050267E"/>
    <w:rsid w:val="00502A48"/>
    <w:rsid w:val="00506A88"/>
    <w:rsid w:val="005154CF"/>
    <w:rsid w:val="00547266"/>
    <w:rsid w:val="0054773C"/>
    <w:rsid w:val="00551391"/>
    <w:rsid w:val="0055219F"/>
    <w:rsid w:val="0055548F"/>
    <w:rsid w:val="00566155"/>
    <w:rsid w:val="00573805"/>
    <w:rsid w:val="00573820"/>
    <w:rsid w:val="005809CB"/>
    <w:rsid w:val="00586E7B"/>
    <w:rsid w:val="00595084"/>
    <w:rsid w:val="00595E0D"/>
    <w:rsid w:val="00597D93"/>
    <w:rsid w:val="005B6638"/>
    <w:rsid w:val="005B751A"/>
    <w:rsid w:val="005C4A69"/>
    <w:rsid w:val="005D4297"/>
    <w:rsid w:val="005D48B5"/>
    <w:rsid w:val="005E1034"/>
    <w:rsid w:val="005E315E"/>
    <w:rsid w:val="005E38CF"/>
    <w:rsid w:val="005E679A"/>
    <w:rsid w:val="005E6E1A"/>
    <w:rsid w:val="005F3B09"/>
    <w:rsid w:val="00602A8F"/>
    <w:rsid w:val="00606316"/>
    <w:rsid w:val="00613EE8"/>
    <w:rsid w:val="00620EDC"/>
    <w:rsid w:val="00631B01"/>
    <w:rsid w:val="00633CAC"/>
    <w:rsid w:val="00633EDD"/>
    <w:rsid w:val="00635025"/>
    <w:rsid w:val="0063761E"/>
    <w:rsid w:val="00637DDF"/>
    <w:rsid w:val="00655537"/>
    <w:rsid w:val="00660CD8"/>
    <w:rsid w:val="006630B7"/>
    <w:rsid w:val="00664BE4"/>
    <w:rsid w:val="00666C31"/>
    <w:rsid w:val="00670372"/>
    <w:rsid w:val="00674C8D"/>
    <w:rsid w:val="00676023"/>
    <w:rsid w:val="00682D43"/>
    <w:rsid w:val="006833C1"/>
    <w:rsid w:val="006902C7"/>
    <w:rsid w:val="006B20BE"/>
    <w:rsid w:val="006B4067"/>
    <w:rsid w:val="006B42CF"/>
    <w:rsid w:val="006B6A8B"/>
    <w:rsid w:val="006C3443"/>
    <w:rsid w:val="006C5987"/>
    <w:rsid w:val="006D6DA2"/>
    <w:rsid w:val="006F02D9"/>
    <w:rsid w:val="00712D2C"/>
    <w:rsid w:val="00712D51"/>
    <w:rsid w:val="00721E44"/>
    <w:rsid w:val="007273DB"/>
    <w:rsid w:val="00727667"/>
    <w:rsid w:val="00732936"/>
    <w:rsid w:val="00741388"/>
    <w:rsid w:val="00745C1F"/>
    <w:rsid w:val="00751A01"/>
    <w:rsid w:val="007627FE"/>
    <w:rsid w:val="00763169"/>
    <w:rsid w:val="00765129"/>
    <w:rsid w:val="00770512"/>
    <w:rsid w:val="00775BCB"/>
    <w:rsid w:val="00776207"/>
    <w:rsid w:val="0078220E"/>
    <w:rsid w:val="007835F7"/>
    <w:rsid w:val="00783867"/>
    <w:rsid w:val="00793F21"/>
    <w:rsid w:val="00794C11"/>
    <w:rsid w:val="00797BC1"/>
    <w:rsid w:val="007A0168"/>
    <w:rsid w:val="007A0513"/>
    <w:rsid w:val="007A0BDC"/>
    <w:rsid w:val="007A222D"/>
    <w:rsid w:val="007A5805"/>
    <w:rsid w:val="007B174D"/>
    <w:rsid w:val="007B4242"/>
    <w:rsid w:val="007B7FD7"/>
    <w:rsid w:val="007D2940"/>
    <w:rsid w:val="007E1388"/>
    <w:rsid w:val="007E6553"/>
    <w:rsid w:val="007F076D"/>
    <w:rsid w:val="008005AB"/>
    <w:rsid w:val="00806244"/>
    <w:rsid w:val="00807C8E"/>
    <w:rsid w:val="00814334"/>
    <w:rsid w:val="008176CE"/>
    <w:rsid w:val="00821A2F"/>
    <w:rsid w:val="008257D2"/>
    <w:rsid w:val="00830B48"/>
    <w:rsid w:val="00834461"/>
    <w:rsid w:val="00840031"/>
    <w:rsid w:val="00851458"/>
    <w:rsid w:val="00853FF2"/>
    <w:rsid w:val="00872605"/>
    <w:rsid w:val="00873E9E"/>
    <w:rsid w:val="00882408"/>
    <w:rsid w:val="00885E42"/>
    <w:rsid w:val="00887661"/>
    <w:rsid w:val="00891E9E"/>
    <w:rsid w:val="008946C4"/>
    <w:rsid w:val="008A6FF9"/>
    <w:rsid w:val="008C0EAE"/>
    <w:rsid w:val="008C178A"/>
    <w:rsid w:val="008C4386"/>
    <w:rsid w:val="008C51BA"/>
    <w:rsid w:val="008C58F9"/>
    <w:rsid w:val="008C6E3F"/>
    <w:rsid w:val="008E0D13"/>
    <w:rsid w:val="008E6E82"/>
    <w:rsid w:val="008F1248"/>
    <w:rsid w:val="00905309"/>
    <w:rsid w:val="00907CB7"/>
    <w:rsid w:val="009126A1"/>
    <w:rsid w:val="009166E1"/>
    <w:rsid w:val="00921304"/>
    <w:rsid w:val="009252F1"/>
    <w:rsid w:val="00926290"/>
    <w:rsid w:val="00926C72"/>
    <w:rsid w:val="00932FE7"/>
    <w:rsid w:val="00945DBE"/>
    <w:rsid w:val="00946F13"/>
    <w:rsid w:val="00950317"/>
    <w:rsid w:val="0095650B"/>
    <w:rsid w:val="00965A30"/>
    <w:rsid w:val="00971809"/>
    <w:rsid w:val="009739D2"/>
    <w:rsid w:val="00976AB5"/>
    <w:rsid w:val="00981EAF"/>
    <w:rsid w:val="0098508A"/>
    <w:rsid w:val="00986689"/>
    <w:rsid w:val="00986E53"/>
    <w:rsid w:val="00987DDE"/>
    <w:rsid w:val="00994726"/>
    <w:rsid w:val="009A348B"/>
    <w:rsid w:val="009B2CA8"/>
    <w:rsid w:val="009C0333"/>
    <w:rsid w:val="009D461A"/>
    <w:rsid w:val="009F02E1"/>
    <w:rsid w:val="009F216C"/>
    <w:rsid w:val="009F3F13"/>
    <w:rsid w:val="009F3F7B"/>
    <w:rsid w:val="00A01993"/>
    <w:rsid w:val="00A057E1"/>
    <w:rsid w:val="00A073AF"/>
    <w:rsid w:val="00A11965"/>
    <w:rsid w:val="00A14893"/>
    <w:rsid w:val="00A20A99"/>
    <w:rsid w:val="00A26FCF"/>
    <w:rsid w:val="00A33F2F"/>
    <w:rsid w:val="00A373E3"/>
    <w:rsid w:val="00A42EBC"/>
    <w:rsid w:val="00A44352"/>
    <w:rsid w:val="00A478B4"/>
    <w:rsid w:val="00A53B08"/>
    <w:rsid w:val="00A569EE"/>
    <w:rsid w:val="00A6330C"/>
    <w:rsid w:val="00A67695"/>
    <w:rsid w:val="00A733A3"/>
    <w:rsid w:val="00A82B77"/>
    <w:rsid w:val="00A8307C"/>
    <w:rsid w:val="00A90C59"/>
    <w:rsid w:val="00A92B8D"/>
    <w:rsid w:val="00AA09D2"/>
    <w:rsid w:val="00AC3015"/>
    <w:rsid w:val="00AC525B"/>
    <w:rsid w:val="00AD03A3"/>
    <w:rsid w:val="00AD0C55"/>
    <w:rsid w:val="00AD3556"/>
    <w:rsid w:val="00AE5D0A"/>
    <w:rsid w:val="00AE618D"/>
    <w:rsid w:val="00AF2998"/>
    <w:rsid w:val="00AF4EAE"/>
    <w:rsid w:val="00AF68ED"/>
    <w:rsid w:val="00B03F29"/>
    <w:rsid w:val="00B067B2"/>
    <w:rsid w:val="00B07684"/>
    <w:rsid w:val="00B12A29"/>
    <w:rsid w:val="00B213B7"/>
    <w:rsid w:val="00B22671"/>
    <w:rsid w:val="00B30557"/>
    <w:rsid w:val="00B30D41"/>
    <w:rsid w:val="00B31A31"/>
    <w:rsid w:val="00B52425"/>
    <w:rsid w:val="00B603F3"/>
    <w:rsid w:val="00B64C3D"/>
    <w:rsid w:val="00B65058"/>
    <w:rsid w:val="00B67540"/>
    <w:rsid w:val="00B67C7A"/>
    <w:rsid w:val="00B71A25"/>
    <w:rsid w:val="00B72CA5"/>
    <w:rsid w:val="00B827FE"/>
    <w:rsid w:val="00B87A31"/>
    <w:rsid w:val="00BA118F"/>
    <w:rsid w:val="00BA1708"/>
    <w:rsid w:val="00BA4AA6"/>
    <w:rsid w:val="00BA5F72"/>
    <w:rsid w:val="00BB0D8E"/>
    <w:rsid w:val="00BB1056"/>
    <w:rsid w:val="00BC0399"/>
    <w:rsid w:val="00BC3AD1"/>
    <w:rsid w:val="00BD362A"/>
    <w:rsid w:val="00BD7823"/>
    <w:rsid w:val="00BF2997"/>
    <w:rsid w:val="00BF3676"/>
    <w:rsid w:val="00BF72DD"/>
    <w:rsid w:val="00C0755B"/>
    <w:rsid w:val="00C13D44"/>
    <w:rsid w:val="00C211EC"/>
    <w:rsid w:val="00C21CB3"/>
    <w:rsid w:val="00C23C72"/>
    <w:rsid w:val="00C2579C"/>
    <w:rsid w:val="00C262E4"/>
    <w:rsid w:val="00C413A2"/>
    <w:rsid w:val="00C43154"/>
    <w:rsid w:val="00C43F0D"/>
    <w:rsid w:val="00C465F9"/>
    <w:rsid w:val="00C54444"/>
    <w:rsid w:val="00C557C1"/>
    <w:rsid w:val="00C56A7A"/>
    <w:rsid w:val="00C61EF5"/>
    <w:rsid w:val="00C67AD0"/>
    <w:rsid w:val="00C71551"/>
    <w:rsid w:val="00C77EDA"/>
    <w:rsid w:val="00C83E49"/>
    <w:rsid w:val="00CA42CC"/>
    <w:rsid w:val="00CB33B5"/>
    <w:rsid w:val="00CB33BA"/>
    <w:rsid w:val="00CC3280"/>
    <w:rsid w:val="00CC7090"/>
    <w:rsid w:val="00CD31FA"/>
    <w:rsid w:val="00CD35EC"/>
    <w:rsid w:val="00CD7C55"/>
    <w:rsid w:val="00CE0DED"/>
    <w:rsid w:val="00CE30B0"/>
    <w:rsid w:val="00CF28D0"/>
    <w:rsid w:val="00CF3C15"/>
    <w:rsid w:val="00CF6B48"/>
    <w:rsid w:val="00D00C50"/>
    <w:rsid w:val="00D01C63"/>
    <w:rsid w:val="00D151F6"/>
    <w:rsid w:val="00D16178"/>
    <w:rsid w:val="00D16642"/>
    <w:rsid w:val="00D21381"/>
    <w:rsid w:val="00D244F3"/>
    <w:rsid w:val="00D270C4"/>
    <w:rsid w:val="00D27E05"/>
    <w:rsid w:val="00D306ED"/>
    <w:rsid w:val="00D31DB7"/>
    <w:rsid w:val="00D40322"/>
    <w:rsid w:val="00D511E6"/>
    <w:rsid w:val="00D5217A"/>
    <w:rsid w:val="00D6131F"/>
    <w:rsid w:val="00D74472"/>
    <w:rsid w:val="00D81F37"/>
    <w:rsid w:val="00D877AE"/>
    <w:rsid w:val="00D93DD8"/>
    <w:rsid w:val="00D94216"/>
    <w:rsid w:val="00DB0151"/>
    <w:rsid w:val="00DB41B5"/>
    <w:rsid w:val="00DB68EF"/>
    <w:rsid w:val="00DC42AD"/>
    <w:rsid w:val="00DC5FCC"/>
    <w:rsid w:val="00DD0F30"/>
    <w:rsid w:val="00DD2064"/>
    <w:rsid w:val="00DD238E"/>
    <w:rsid w:val="00DE6FE3"/>
    <w:rsid w:val="00DF1DAD"/>
    <w:rsid w:val="00E04AA3"/>
    <w:rsid w:val="00E060F7"/>
    <w:rsid w:val="00E20470"/>
    <w:rsid w:val="00E209B2"/>
    <w:rsid w:val="00E23705"/>
    <w:rsid w:val="00E249A1"/>
    <w:rsid w:val="00E273B8"/>
    <w:rsid w:val="00E31124"/>
    <w:rsid w:val="00E36CEC"/>
    <w:rsid w:val="00E43318"/>
    <w:rsid w:val="00E5322D"/>
    <w:rsid w:val="00E5744E"/>
    <w:rsid w:val="00E60547"/>
    <w:rsid w:val="00E64F16"/>
    <w:rsid w:val="00E72FC1"/>
    <w:rsid w:val="00E74E5E"/>
    <w:rsid w:val="00E83CC4"/>
    <w:rsid w:val="00E9615A"/>
    <w:rsid w:val="00EA2DC0"/>
    <w:rsid w:val="00EB19AF"/>
    <w:rsid w:val="00EC3D78"/>
    <w:rsid w:val="00EE010D"/>
    <w:rsid w:val="00EE0943"/>
    <w:rsid w:val="00EE7053"/>
    <w:rsid w:val="00EE74F9"/>
    <w:rsid w:val="00EF4204"/>
    <w:rsid w:val="00EF6076"/>
    <w:rsid w:val="00F16B06"/>
    <w:rsid w:val="00F17CE8"/>
    <w:rsid w:val="00F209CC"/>
    <w:rsid w:val="00F21150"/>
    <w:rsid w:val="00F30878"/>
    <w:rsid w:val="00F4089E"/>
    <w:rsid w:val="00F44EB0"/>
    <w:rsid w:val="00F55382"/>
    <w:rsid w:val="00F6159D"/>
    <w:rsid w:val="00F61E5F"/>
    <w:rsid w:val="00F80A35"/>
    <w:rsid w:val="00F82BB8"/>
    <w:rsid w:val="00F9718F"/>
    <w:rsid w:val="00FA7EBF"/>
    <w:rsid w:val="00FC0AD2"/>
    <w:rsid w:val="00FC2780"/>
    <w:rsid w:val="00FC2B7C"/>
    <w:rsid w:val="00FC4462"/>
    <w:rsid w:val="00FD2998"/>
    <w:rsid w:val="00FD5397"/>
    <w:rsid w:val="00FE38B2"/>
    <w:rsid w:val="00FE444A"/>
    <w:rsid w:val="00FF4363"/>
    <w:rsid w:val="00FF68DD"/>
    <w:rsid w:val="00FF6F3D"/>
    <w:rsid w:val="03E54BD9"/>
    <w:rsid w:val="04882CA1"/>
    <w:rsid w:val="0D246B1B"/>
    <w:rsid w:val="1A302A18"/>
    <w:rsid w:val="2435260B"/>
    <w:rsid w:val="261D6A02"/>
    <w:rsid w:val="36771768"/>
    <w:rsid w:val="39190579"/>
    <w:rsid w:val="43E6545E"/>
    <w:rsid w:val="48C54ED6"/>
    <w:rsid w:val="4DFD6B70"/>
    <w:rsid w:val="4E1C1FB4"/>
    <w:rsid w:val="5F5A2E51"/>
    <w:rsid w:val="6867202E"/>
    <w:rsid w:val="7045513D"/>
    <w:rsid w:val="717361EA"/>
    <w:rsid w:val="7DE967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32"/>
      <w:sz w:val="48"/>
      <w:szCs w:val="48"/>
      <w:lang w:val="en-US" w:eastAsia="zh-CN" w:bidi="ar-SA"/>
    </w:rPr>
  </w:style>
  <w:style w:type="paragraph" w:styleId="3">
    <w:name w:val="heading 2"/>
    <w:basedOn w:val="1"/>
    <w:next w:val="1"/>
    <w:link w:val="17"/>
    <w:qFormat/>
    <w:uiPriority w:val="0"/>
    <w:pPr>
      <w:keepNext/>
      <w:spacing w:after="0" w:line="240" w:lineRule="auto"/>
      <w:outlineLvl w:val="1"/>
    </w:pPr>
    <w:rPr>
      <w:rFonts w:ascii="Times New Roman" w:hAnsi="Times New Roman" w:eastAsia="Times New Roman" w:cs="Times New Roman"/>
      <w:b/>
      <w:sz w:val="28"/>
      <w:szCs w:val="20"/>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22"/>
    <w:qFormat/>
    <w:uiPriority w:val="1"/>
    <w:pPr>
      <w:widowControl w:val="0"/>
      <w:autoSpaceDE w:val="0"/>
      <w:autoSpaceDN w:val="0"/>
      <w:spacing w:after="0" w:line="240" w:lineRule="auto"/>
      <w:ind w:left="2"/>
    </w:pPr>
    <w:rPr>
      <w:rFonts w:ascii="Times New Roman" w:hAnsi="Times New Roman" w:eastAsia="Times New Roman" w:cs="Times New Roman"/>
      <w:sz w:val="28"/>
      <w:szCs w:val="28"/>
    </w:rPr>
  </w:style>
  <w:style w:type="paragraph" w:styleId="10">
    <w:name w:val="footer"/>
    <w:basedOn w:val="1"/>
    <w:link w:val="19"/>
    <w:unhideWhenUsed/>
    <w:qFormat/>
    <w:uiPriority w:val="99"/>
    <w:pPr>
      <w:tabs>
        <w:tab w:val="center" w:pos="4677"/>
        <w:tab w:val="right" w:pos="9355"/>
      </w:tabs>
      <w:spacing w:after="0" w:line="240" w:lineRule="auto"/>
    </w:pPr>
  </w:style>
  <w:style w:type="paragraph" w:customStyle="1" w:styleId="1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12">
    <w:name w:val="WW-Text"/>
    <w:basedOn w:val="1"/>
    <w:qFormat/>
    <w:uiPriority w:val="0"/>
    <w:pPr>
      <w:widowControl w:val="0"/>
      <w:spacing w:after="0" w:line="240" w:lineRule="auto"/>
    </w:pPr>
    <w:rPr>
      <w:rFonts w:ascii="Courier New" w:hAnsi="Courier New" w:eastAsia="Times New Roman" w:cs="Courier New"/>
      <w:sz w:val="20"/>
      <w:szCs w:val="20"/>
      <w:lang w:eastAsia="ar-SA"/>
    </w:rPr>
  </w:style>
  <w:style w:type="paragraph" w:customStyle="1" w:styleId="13">
    <w:name w:val="Zag_1"/>
    <w:basedOn w:val="1"/>
    <w:qFormat/>
    <w:uiPriority w:val="99"/>
    <w:pPr>
      <w:widowControl w:val="0"/>
      <w:autoSpaceDE w:val="0"/>
      <w:autoSpaceDN w:val="0"/>
      <w:adjustRightInd w:val="0"/>
      <w:spacing w:after="337" w:line="302" w:lineRule="exact"/>
      <w:jc w:val="center"/>
    </w:pPr>
    <w:rPr>
      <w:rFonts w:ascii="Times New Roman" w:hAnsi="Times New Roman" w:eastAsia="Times New Roman" w:cs="Times New Roman"/>
      <w:b/>
      <w:bCs/>
      <w:color w:val="000000"/>
      <w:sz w:val="24"/>
      <w:szCs w:val="24"/>
      <w:lang w:val="en-US" w:eastAsia="ru-RU"/>
    </w:rPr>
  </w:style>
  <w:style w:type="character" w:customStyle="1" w:styleId="14">
    <w:name w:val="Zag_11"/>
    <w:qFormat/>
    <w:uiPriority w:val="99"/>
  </w:style>
  <w:style w:type="paragraph" w:customStyle="1" w:styleId="15">
    <w:name w:val="ConsPlusNormal"/>
    <w:qFormat/>
    <w:uiPriority w:val="0"/>
    <w:pPr>
      <w:widowControl w:val="0"/>
      <w:suppressAutoHyphens/>
      <w:autoSpaceDE w:val="0"/>
      <w:ind w:firstLine="720"/>
    </w:pPr>
    <w:rPr>
      <w:rFonts w:ascii="Arial" w:hAnsi="Arial" w:eastAsia="Arial" w:cs="Arial"/>
      <w:lang w:val="ru-RU" w:eastAsia="ar-SA" w:bidi="ar-SA"/>
    </w:rPr>
  </w:style>
  <w:style w:type="paragraph" w:styleId="16">
    <w:name w:val="No Spacing"/>
    <w:qFormat/>
    <w:uiPriority w:val="1"/>
    <w:rPr>
      <w:rFonts w:ascii="Calibri" w:hAnsi="Calibri" w:eastAsia="Calibri" w:cs="Times New Roman"/>
      <w:sz w:val="22"/>
      <w:szCs w:val="22"/>
      <w:lang w:val="ru-RU" w:eastAsia="en-US" w:bidi="ar-SA"/>
    </w:rPr>
  </w:style>
  <w:style w:type="character" w:customStyle="1" w:styleId="17">
    <w:name w:val="Заголовок 2 Знак"/>
    <w:basedOn w:val="4"/>
    <w:link w:val="3"/>
    <w:qFormat/>
    <w:uiPriority w:val="0"/>
    <w:rPr>
      <w:rFonts w:ascii="Times New Roman" w:hAnsi="Times New Roman" w:eastAsia="Times New Roman" w:cs="Times New Roman"/>
      <w:b/>
      <w:sz w:val="28"/>
      <w:szCs w:val="20"/>
      <w:lang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qFormat/>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character" w:customStyle="1" w:styleId="21">
    <w:name w:val="blk"/>
    <w:basedOn w:val="4"/>
    <w:qFormat/>
    <w:uiPriority w:val="0"/>
  </w:style>
  <w:style w:type="character" w:customStyle="1" w:styleId="22">
    <w:name w:val="Основной текст Знак"/>
    <w:basedOn w:val="4"/>
    <w:link w:val="9"/>
    <w:qFormat/>
    <w:uiPriority w:val="1"/>
    <w:rPr>
      <w:rFonts w:eastAsia="Times New Roman"/>
      <w:sz w:val="28"/>
      <w:szCs w:val="28"/>
      <w:lang w:eastAsia="en-US"/>
    </w:rPr>
  </w:style>
  <w:style w:type="paragraph" w:styleId="23">
    <w:name w:val="List Paragraph"/>
    <w:basedOn w:val="1"/>
    <w:qFormat/>
    <w:uiPriority w:val="1"/>
    <w:pPr>
      <w:widowControl w:val="0"/>
      <w:autoSpaceDE w:val="0"/>
      <w:autoSpaceDN w:val="0"/>
      <w:spacing w:after="0" w:line="240" w:lineRule="auto"/>
      <w:ind w:left="2" w:firstLine="20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7241-97F6-4A0B-AE64-29997661257D}">
  <ds:schemaRefs/>
</ds:datastoreItem>
</file>

<file path=docProps/app.xml><?xml version="1.0" encoding="utf-8"?>
<Properties xmlns="http://schemas.openxmlformats.org/officeDocument/2006/extended-properties" xmlns:vt="http://schemas.openxmlformats.org/officeDocument/2006/docPropsVTypes">
  <Template>Normal.dotm</Template>
  <Company>Krokoz™</Company>
  <Pages>13</Pages>
  <Words>4295</Words>
  <Characters>24484</Characters>
  <Lines>204</Lines>
  <Paragraphs>57</Paragraphs>
  <TotalTime>6</TotalTime>
  <ScaleCrop>false</ScaleCrop>
  <LinksUpToDate>false</LinksUpToDate>
  <CharactersWithSpaces>28722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2026-01-27T15:41:00Z</dcterms:created>
  <dc:creator>Zorro</dc:creator>
  <cp:lastModifiedBy>Zam</cp:lastModifiedBy>
  <cp:lastPrinted>2025-10-24T08:38:00Z</cp:lastPrinted>
  <dcterms:modified xsi:type="dcterms:W3CDTF">2026-02-02T10:27:49Z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8E880BDBBF414947AC8151AAF9EA14A4_12</vt:lpwstr>
  </property>
</Properties>
</file>