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B2D64">
      <w:pPr>
        <w:tabs>
          <w:tab w:val="left" w:pos="3000"/>
        </w:tabs>
        <w:ind w:right="-14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drawing>
          <wp:inline distT="0" distB="0" distL="0" distR="0">
            <wp:extent cx="533400" cy="678180"/>
            <wp:effectExtent l="0" t="0" r="0" b="7620"/>
            <wp:docPr id="1" name="Рисунок 1" descr="Описание: Новопетровское СП Павловский р-н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Новопетровское СП Павловский р-н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9F69">
      <w:pPr>
        <w:tabs>
          <w:tab w:val="left" w:pos="3000"/>
        </w:tabs>
        <w:ind w:right="-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НОВОПЕТРОВСКОГО СЕЛЬСКОГО ПОСЕЛЕНИЯ ПАВЛОВСКОГО РАЙОНА</w:t>
      </w:r>
    </w:p>
    <w:p w14:paraId="4908B2D3">
      <w:pPr>
        <w:tabs>
          <w:tab w:val="left" w:pos="3000"/>
        </w:tabs>
        <w:ind w:right="-141"/>
        <w:jc w:val="center"/>
        <w:rPr>
          <w:b/>
          <w:sz w:val="32"/>
          <w:szCs w:val="32"/>
        </w:rPr>
      </w:pPr>
    </w:p>
    <w:p w14:paraId="6D3D37D6">
      <w:pPr>
        <w:tabs>
          <w:tab w:val="left" w:pos="3000"/>
        </w:tabs>
        <w:ind w:right="-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96A6BD6">
      <w:pPr>
        <w:tabs>
          <w:tab w:val="left" w:pos="3000"/>
        </w:tabs>
        <w:ind w:right="-141"/>
        <w:jc w:val="center"/>
        <w:rPr>
          <w:sz w:val="32"/>
          <w:szCs w:val="32"/>
        </w:rPr>
      </w:pPr>
    </w:p>
    <w:p w14:paraId="25A84025">
      <w:pPr>
        <w:tabs>
          <w:tab w:val="left" w:pos="3000"/>
        </w:tabs>
        <w:ind w:right="-141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16.12.2024 года</w:t>
      </w:r>
      <w:r>
        <w:rPr>
          <w:sz w:val="28"/>
          <w:szCs w:val="28"/>
        </w:rPr>
        <w:t xml:space="preserve">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108</w:t>
      </w:r>
    </w:p>
    <w:p w14:paraId="7FA6623C">
      <w:pPr>
        <w:tabs>
          <w:tab w:val="left" w:pos="3000"/>
        </w:tabs>
        <w:ind w:right="-141"/>
        <w:jc w:val="center"/>
        <w:rPr>
          <w:sz w:val="20"/>
          <w:szCs w:val="20"/>
        </w:rPr>
      </w:pPr>
    </w:p>
    <w:p w14:paraId="22C02FCB">
      <w:pPr>
        <w:tabs>
          <w:tab w:val="left" w:pos="3210"/>
        </w:tabs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станица Новопетровская</w:t>
      </w:r>
    </w:p>
    <w:p w14:paraId="33D253A0">
      <w:pPr>
        <w:pStyle w:val="6"/>
        <w:widowControl/>
        <w:tabs>
          <w:tab w:val="left" w:pos="2880"/>
        </w:tabs>
        <w:ind w:right="-141"/>
        <w:rPr>
          <w:rFonts w:ascii="Times New Roman" w:hAnsi="Times New Roman" w:cs="Times New Roman"/>
          <w:sz w:val="20"/>
          <w:szCs w:val="20"/>
        </w:rPr>
      </w:pPr>
    </w:p>
    <w:p w14:paraId="60B367D5">
      <w:pPr>
        <w:ind w:left="900" w:right="-141" w:hanging="90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порядке осуществления администрацией Новопетровского сельского поселения бюджетных полномочий администратора доходов, главного администратора доходов бюджета Новопетровского сельского поселения</w:t>
      </w:r>
    </w:p>
    <w:bookmarkEnd w:id="0"/>
    <w:p w14:paraId="6ED11B63">
      <w:pPr>
        <w:ind w:left="900" w:right="-141" w:hanging="900"/>
        <w:jc w:val="center"/>
        <w:rPr>
          <w:b/>
          <w:sz w:val="22"/>
          <w:szCs w:val="22"/>
        </w:rPr>
      </w:pPr>
    </w:p>
    <w:p w14:paraId="19F3A107">
      <w:pPr>
        <w:ind w:left="900" w:right="-141" w:hanging="900"/>
        <w:jc w:val="center"/>
        <w:rPr>
          <w:b/>
          <w:sz w:val="22"/>
          <w:szCs w:val="22"/>
        </w:rPr>
      </w:pPr>
    </w:p>
    <w:p w14:paraId="7DD858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160.1 Бюджетного кодекса Российской Федерации и решением Совета Новопетровского сельского поселения от 16 декабря 2024 года № 5/15 «</w:t>
      </w:r>
      <w:r>
        <w:rPr>
          <w:snapToGrid w:val="0"/>
          <w:sz w:val="28"/>
          <w:szCs w:val="28"/>
        </w:rPr>
        <w:t xml:space="preserve">О бюджете Новопетровского сельского поселения на 2025 год», </w:t>
      </w:r>
      <w:r>
        <w:rPr>
          <w:sz w:val="28"/>
          <w:szCs w:val="28"/>
        </w:rPr>
        <w:t>п о с т а н о в л я ю:</w:t>
      </w:r>
    </w:p>
    <w:p w14:paraId="68ED17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осуществления администрацией Новопетровского сельского поселения бюджетных полномочий администратора доходов, главного администратора доходов бюджета Новопетровского сельского поселения по коду 992 "Администрация Новопетровского сельского поселения".</w:t>
      </w:r>
    </w:p>
    <w:p w14:paraId="2C5422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 Администрации Новопетровского сельского поселения в течение десяти рабочих дней после подписания настоящего постановления довести его до сведения Управления Федерального казначейства по Краснодарскому краю.</w:t>
      </w:r>
    </w:p>
    <w:p w14:paraId="721282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Новопетровского сельского поселения от 15 декабря 2023 года № 124 «О наделении администрации Новопетровского сельского поселения Павловского района полномочиями главного администратора доходов бюджета».</w:t>
      </w:r>
    </w:p>
    <w:p w14:paraId="1FB573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14:paraId="7499CBAB">
      <w:pPr>
        <w:ind w:right="-141" w:firstLine="567"/>
        <w:rPr>
          <w:sz w:val="28"/>
          <w:szCs w:val="28"/>
        </w:rPr>
      </w:pPr>
      <w:r>
        <w:rPr>
          <w:sz w:val="28"/>
          <w:szCs w:val="28"/>
        </w:rPr>
        <w:t xml:space="preserve">    5. Постановление вступает в силу с 1 января 2025 года</w:t>
      </w:r>
    </w:p>
    <w:p w14:paraId="31FA163E">
      <w:pPr>
        <w:ind w:right="-141" w:firstLine="567"/>
        <w:rPr>
          <w:sz w:val="28"/>
          <w:szCs w:val="28"/>
        </w:rPr>
      </w:pPr>
    </w:p>
    <w:p w14:paraId="5875D46C">
      <w:pPr>
        <w:ind w:right="-141" w:firstLine="567"/>
        <w:rPr>
          <w:sz w:val="28"/>
          <w:szCs w:val="28"/>
        </w:rPr>
      </w:pPr>
    </w:p>
    <w:p w14:paraId="7BD944DD">
      <w:pPr>
        <w:ind w:right="-141" w:firstLine="567"/>
        <w:rPr>
          <w:sz w:val="28"/>
          <w:szCs w:val="28"/>
        </w:rPr>
      </w:pPr>
    </w:p>
    <w:p w14:paraId="37B0B6E4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Новопетровского сельского </w:t>
      </w:r>
    </w:p>
    <w:p w14:paraId="1FC1AFA7">
      <w:pPr>
        <w:ind w:right="-141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Е.А. Бессонов</w:t>
      </w:r>
    </w:p>
    <w:p w14:paraId="0BB493AB">
      <w:pPr>
        <w:ind w:right="-141"/>
        <w:rPr>
          <w:sz w:val="28"/>
          <w:szCs w:val="28"/>
        </w:rPr>
      </w:pPr>
    </w:p>
    <w:p w14:paraId="4D94AC1F">
      <w:pPr>
        <w:ind w:left="5040" w:right="-141"/>
        <w:jc w:val="center"/>
        <w:rPr>
          <w:sz w:val="28"/>
          <w:szCs w:val="28"/>
        </w:rPr>
      </w:pPr>
    </w:p>
    <w:p w14:paraId="3DAE5C08">
      <w:pPr>
        <w:ind w:left="5040" w:right="-141"/>
        <w:jc w:val="center"/>
        <w:rPr>
          <w:sz w:val="28"/>
          <w:szCs w:val="28"/>
        </w:rPr>
      </w:pPr>
    </w:p>
    <w:p w14:paraId="73FA30D6">
      <w:pPr>
        <w:ind w:left="5040" w:right="-141"/>
        <w:jc w:val="center"/>
        <w:rPr>
          <w:sz w:val="28"/>
          <w:szCs w:val="28"/>
        </w:rPr>
      </w:pPr>
    </w:p>
    <w:p w14:paraId="62436A95">
      <w:pPr>
        <w:ind w:left="5040" w:right="-14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02B05F1">
      <w:pPr>
        <w:ind w:left="5040" w:right="-141"/>
        <w:jc w:val="right"/>
        <w:rPr>
          <w:sz w:val="28"/>
          <w:szCs w:val="28"/>
        </w:rPr>
      </w:pPr>
    </w:p>
    <w:p w14:paraId="4C9146B7">
      <w:pPr>
        <w:ind w:left="5040" w:right="-141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322B605">
      <w:pPr>
        <w:ind w:left="5040" w:right="-141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Новопетровского сельского поселения Павловского района</w:t>
      </w:r>
    </w:p>
    <w:p w14:paraId="260ED43A">
      <w:pPr>
        <w:ind w:left="5040" w:right="-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16.12.2024 № 108 </w:t>
      </w:r>
    </w:p>
    <w:p w14:paraId="1060A224">
      <w:pPr>
        <w:ind w:left="5040" w:right="-141"/>
        <w:jc w:val="right"/>
        <w:rPr>
          <w:sz w:val="28"/>
          <w:szCs w:val="28"/>
        </w:rPr>
      </w:pPr>
    </w:p>
    <w:p w14:paraId="17F09C0C">
      <w:pPr>
        <w:ind w:right="-141" w:firstLine="851"/>
        <w:jc w:val="center"/>
        <w:rPr>
          <w:sz w:val="28"/>
          <w:szCs w:val="28"/>
        </w:rPr>
      </w:pPr>
    </w:p>
    <w:p w14:paraId="4D0B72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2C3690E0">
      <w:pPr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администрацией Новопетровского сельского поселения бюджетных полномочий администратора доходов, главного администратора доходов бюджета Новопетровского сельского поселения</w:t>
      </w:r>
    </w:p>
    <w:p w14:paraId="7B434039">
      <w:pPr>
        <w:jc w:val="center"/>
        <w:rPr>
          <w:sz w:val="28"/>
          <w:szCs w:val="28"/>
        </w:rPr>
      </w:pPr>
    </w:p>
    <w:p w14:paraId="1A9D199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соответствии со статьей 160.1 Бюджетного кодекса Российской Федерации (далее – БК РФ), решением Совета Новопетровского сельского поселения от 16 декабря 2024 года №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5/15</w:t>
      </w:r>
      <w:r>
        <w:rPr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 xml:space="preserve">О бюджете Новопетровского сельского поселения на 2025 год» </w:t>
      </w:r>
      <w:r>
        <w:rPr>
          <w:sz w:val="28"/>
          <w:szCs w:val="28"/>
        </w:rPr>
        <w:t>и постановлением главы администрации (губернатора) Краснодарского края от 28 марта 2013 года № 301 "Об утверждении Порядка осуществления органами государственной власти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Федерации", и устанавливает правила осуществления администрацией Новопетровского сельского поселения (далее – Администрация) полномочий администратора доходов, главного администратора доходов бюджета Новопетровского сельского поселения.</w:t>
      </w:r>
    </w:p>
    <w:p w14:paraId="6CCEF52E">
      <w:pPr>
        <w:ind w:firstLine="851"/>
        <w:jc w:val="both"/>
        <w:rPr>
          <w:sz w:val="28"/>
          <w:szCs w:val="28"/>
        </w:rPr>
      </w:pPr>
    </w:p>
    <w:p w14:paraId="2654E818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14:paraId="69897AC9">
      <w:pPr>
        <w:ind w:firstLine="851"/>
        <w:jc w:val="both"/>
        <w:rPr>
          <w:sz w:val="28"/>
          <w:szCs w:val="28"/>
        </w:rPr>
      </w:pPr>
    </w:p>
    <w:p w14:paraId="7DA956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Администрация в качестве администратора доходов, главного администратора доходов бюджета Новопетровского сельского поселения осуществляет администрирование доходов по кодам доходов бюджетной классификации Российской Федерации по перечню согласно приложению, к настоящему Порядку.</w:t>
      </w:r>
    </w:p>
    <w:p w14:paraId="29987E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 соответствии с пунктом 2 статьи 160.1 БК РФ Администрация осуществляет полномочия администратора доходов бюджетов:</w:t>
      </w:r>
    </w:p>
    <w:p w14:paraId="60FA61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7BE265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взыскание задолженности по платежам в бюджет, пеней и штрафов;</w:t>
      </w:r>
    </w:p>
    <w:p w14:paraId="306E16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Краснодарскому краю (далее – УФК) заявок на возврат для осуществления возврата в порядке, установленном Министерством финансов Российской Федерации;</w:t>
      </w:r>
    </w:p>
    <w:p w14:paraId="0DC613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решений о зачете (уточнении) платежей в бюджеты бюджетной системы Российской Федерации и представление соответствующего уведомления в УФК;</w:t>
      </w:r>
    </w:p>
    <w:p w14:paraId="798BE4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</w:t>
      </w:r>
      <w:r>
        <w:fldChar w:fldCharType="begin"/>
      </w:r>
      <w:r>
        <w:instrText xml:space="preserve"> HYPERLINK "garantF1://12077515.0" </w:instrText>
      </w:r>
      <w:r>
        <w:fldChar w:fldCharType="separate"/>
      </w:r>
      <w:r>
        <w:rPr>
          <w:sz w:val="28"/>
          <w:szCs w:val="28"/>
        </w:rPr>
        <w:t>Федеральном 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27 июля 2010 года N 210-ФЗ "Об организации предоставления государственных и муниципальных услуг";</w:t>
      </w:r>
    </w:p>
    <w:p w14:paraId="7856B2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принятие решения о признании безнадежной к взысканию задолженности по платежам в бюджет, осуществляется в порядке установленном постановлением администрации Новопетровского сельского поселения Павловского района от 13 августа 2020 года №82 «Об утверждении Порядка 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район, главным администратором которых является  администрация Новопетровского сельского поселения Павловского района».</w:t>
      </w:r>
    </w:p>
    <w:p w14:paraId="583F7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возврат не использованных по состоянию на 1 января очередного финансового года остатков субсидий, субвенций и иных межбюджетных трансфертов, имеющих целевое назначение, прошлых лет в краевой бюджет и бюджет муниципального района в порядке, установленном Министерством финансов Российской федерации, министерством финансов Краснодарского края, финансовым управлением администрации муниципального образования Павловский район; </w:t>
      </w:r>
    </w:p>
    <w:p w14:paraId="2F7EEA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 согласование с краевыми органами исполнительной власти – главными администраторами доходов краевого бюджета от возврата остатков целевых средств – потребности в использовании остатков целевых средств на те же цели;</w:t>
      </w:r>
    </w:p>
    <w:p w14:paraId="19A941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 иные бюджетные полномочия, установленные Бюджетным кодексом Российской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6B2731CB">
      <w:pPr>
        <w:tabs>
          <w:tab w:val="left" w:pos="851"/>
        </w:tabs>
        <w:jc w:val="center"/>
        <w:rPr>
          <w:sz w:val="28"/>
          <w:szCs w:val="28"/>
        </w:rPr>
      </w:pPr>
    </w:p>
    <w:p w14:paraId="066D5824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II. Порядок администрирования</w:t>
      </w:r>
    </w:p>
    <w:p w14:paraId="72DA5B67">
      <w:pPr>
        <w:tabs>
          <w:tab w:val="left" w:pos="851"/>
        </w:tabs>
        <w:jc w:val="both"/>
        <w:rPr>
          <w:sz w:val="28"/>
          <w:szCs w:val="28"/>
        </w:rPr>
      </w:pPr>
    </w:p>
    <w:p w14:paraId="68E9F0BE">
      <w:pPr>
        <w:numPr>
          <w:ilvl w:val="0"/>
          <w:numId w:val="1"/>
        </w:numPr>
        <w:tabs>
          <w:tab w:val="left" w:pos="851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в пределах своей компетенции оформляет документы, являющиеся основанием для начисления администрируемых доходов или внесения изменений в ранее произведенные начисления.</w:t>
      </w:r>
    </w:p>
    <w:p w14:paraId="52EFF49D">
      <w:pPr>
        <w:numPr>
          <w:ilvl w:val="0"/>
          <w:numId w:val="1"/>
        </w:numPr>
        <w:tabs>
          <w:tab w:val="left" w:pos="851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осуществляет контроль за правильностью исчисления сумм доходов, а также проводит работы, направленные на взыскание имеющейся задолженности в сроки, установленные законодательством Российской Федерации, анализ и прогнозирование поступлений на очередной финансовый год с разбивкой помесячно в разрезе кодов бюджетной классификации.</w:t>
      </w:r>
    </w:p>
    <w:p w14:paraId="0415C17C">
      <w:pPr>
        <w:numPr>
          <w:ilvl w:val="0"/>
          <w:numId w:val="1"/>
        </w:numPr>
        <w:tabs>
          <w:tab w:val="left" w:pos="851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осуществляет начисление, учет, исполнение решения и составление необходимых документов по зачету или уточнению неверно оплаченных сумм доходов, а также подготовку и согласование актов сверок с плательщиками в случае возврата.</w:t>
      </w:r>
    </w:p>
    <w:p w14:paraId="4FC5DCD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излишне или неверно уплаченных (взысканных) платежей в бюджет, пеней и штрафов по ним принимается в соответствии с разделом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к настоящему Порядку.</w:t>
      </w:r>
    </w:p>
    <w:p w14:paraId="74099394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бюджетной отчетности администратора доходов осуществляется Администрацией на основании данных лицевого счета администратора доходов бюджета 04 (далее – лицевой счет администратора) и кассового плана.</w:t>
      </w:r>
    </w:p>
    <w:p w14:paraId="07243CBC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заключает до начала очередного финансового года с УФК регламент о порядке и условиях обмена информацией между УФК и Администрацией по форме, утвержденной Федеральным казначейством, а также обеспечивает заключение соглашений (договоров) об обмене информацией в электронном виде</w:t>
      </w:r>
    </w:p>
    <w:p w14:paraId="4308F41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7. Администрация в пределах компетенции направляет в УФК документы в порядке и в сроки, установленные нормативными правовыми актами Министерства финансов Российской Федерации и Федерального казначейства:</w:t>
      </w:r>
    </w:p>
    <w:p w14:paraId="46B9C3F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карточку образцов подписей к лицевым счетам по форме, утвержденной Федеральным казначейством;</w:t>
      </w:r>
    </w:p>
    <w:p w14:paraId="7A80F7D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заявку на возврат излишне уплаченных (взысканных) сумм (далее – заявка на возврат) по форме утвержденной Федеральным казначейством (при обмене с УФК документами в электронном виде заявка на возврат распечатывается, хранится в делах Администрации и уничтожается в порядке, предусмотренном нормативным правовым актом, определяющим вопросы делопроизводства);</w:t>
      </w:r>
    </w:p>
    <w:p w14:paraId="08DB359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уведомление об уточнении вида и принадлежности платежа по форме, утвержденной Федеральным казначейством (при обмене с УФК документами в электронном виде заявка на возврат распечатывается, хранится в делах Администрации и уничтожается в порядке, предусмотренном нормативным правовым актом, определяющим вопросы делопроизводства).</w:t>
      </w:r>
    </w:p>
    <w:p w14:paraId="3CCC31E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8. Администрация до начала финансового года, а также в случае изменения отдельных реквизитов доводят до плательщиков сведения о реквизитах счета, открытого в УФК для учета доходов, на который зачисляются администрируемые доходы, и другие реквизиты, необходимые для оформления расчетных документов, а также порядок заполнения платежных поручений на перечисление платежей в бюджет в соответствии с требованиями правил указания информации в полях расчетных документов на перечисление налогов, сборов и иных платежей в бюджетную систему Российской Федерации, утверждаемыми Министерством финансов Российской Федерации.</w:t>
      </w:r>
    </w:p>
    <w:p w14:paraId="597BFB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9. Администрация получают от УФК документы, предусмотренные регламентом о порядке и условиях обмена информацией, в пределах компетенции.</w:t>
      </w:r>
    </w:p>
    <w:p w14:paraId="4F5139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10. Администрация обеспечивает сохранность информации и документов, поименованных в пункте 6 настоящего раздела.</w:t>
      </w:r>
    </w:p>
    <w:p w14:paraId="1EC6169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Уничтожение информации и документов, сформированных в виде электронных баз данных (файлов, каталогов) с использованием средств вычислительной техники, производится одновременно с уничтожением этих документов на бумажных носителях.</w:t>
      </w:r>
      <w:r>
        <w:rPr>
          <w:sz w:val="28"/>
          <w:szCs w:val="28"/>
        </w:rPr>
        <w:tab/>
      </w:r>
    </w:p>
    <w:p w14:paraId="13A6ED43">
      <w:pPr>
        <w:tabs>
          <w:tab w:val="left" w:pos="851"/>
        </w:tabs>
        <w:jc w:val="center"/>
        <w:rPr>
          <w:sz w:val="28"/>
          <w:szCs w:val="28"/>
        </w:rPr>
      </w:pPr>
    </w:p>
    <w:p w14:paraId="3B0D01FD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II. Начисление поступлений </w:t>
      </w:r>
    </w:p>
    <w:p w14:paraId="1F2132A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38202F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Администрация:</w:t>
      </w:r>
    </w:p>
    <w:p w14:paraId="64F765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начисляет доходы с элементом других бюджетов, поступившие в доход бюджета муниципального образования, и отражает начисление в Журнале операций расчетов с дебиторами по доходам по факту кассового поступления;</w:t>
      </w:r>
    </w:p>
    <w:p w14:paraId="39C1C89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ведет аналитический учет начислений и поступлений в Карточке учета средств и расчетов;</w:t>
      </w:r>
    </w:p>
    <w:p w14:paraId="3D52FDB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отражает в бюджетном учете невыясненные поступления с кодом 992 по факту кассового поступления, их уточнение (возврат) в Журналах операций расчетов с дебиторами по доходам;</w:t>
      </w:r>
    </w:p>
    <w:p w14:paraId="7F3833F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готовит проекты договоров с кредитными организациями, с Федеральной службой почтовой связи Российской Федерации, УФК для получения документов физических лиц на перевод денежных средств без открытия банковского счета (на основании которых банк-отправитель платежа формирует сводное платежное поручение на счет органа Федерального казначейства в адрес получателя – администратора доходов) в части администрируемых Администрацией доходов бюджетов Российской Федерации и осуществляет получение платежных документов физических лиц в кредитных организациях либо извещений с информацией из платежных документов физических лиц в УФК;</w:t>
      </w:r>
    </w:p>
    <w:p w14:paraId="1C40B7B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ведет учет операций по поступлениям доходов на лицевой счет администратора доходов на основании документов, полученных от УФК и управления казначейского контроля, в соответствии с нормативными документами, утвержденными Министерством финансов Российской Федерации.</w:t>
      </w:r>
    </w:p>
    <w:p w14:paraId="0708DEB0">
      <w:pPr>
        <w:tabs>
          <w:tab w:val="left" w:pos="851"/>
        </w:tabs>
        <w:jc w:val="both"/>
        <w:rPr>
          <w:color w:val="FF0000"/>
          <w:sz w:val="28"/>
          <w:szCs w:val="28"/>
        </w:rPr>
      </w:pPr>
    </w:p>
    <w:p w14:paraId="056D5448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Учет невыясненных поступлений</w:t>
      </w:r>
    </w:p>
    <w:p w14:paraId="66C5B63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1262D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Администрация по администрируемым им кодам, в пределах предоставленной компетенции, осуществляет проверку правильности зачисления денежных средств, проводит работу с невыясненными платежами по расчетным документам, отнесенным к разряду «невыясненных» органами Федерального казначейства, расчетным документам, в которых не указана или неверно указана информация в полях расчетных документов плательщиком, либо кредитным учреждением при формировании электронных платежных документов (ЭПД).</w:t>
      </w:r>
    </w:p>
    <w:p w14:paraId="3624772F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 случае не верного зачисления денежных средств Администрация в соответствии с Соглашением оформляет Уведомления администратора поступлений об уточнении вида и принадлежности поступлений (далее – Уведомления) или платежный документ на возврат средств плательщику (далее – Заявка).</w:t>
      </w:r>
    </w:p>
    <w:p w14:paraId="3657135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8C953B">
      <w:pPr>
        <w:tabs>
          <w:tab w:val="left" w:pos="851"/>
        </w:tabs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Контроль, осуществляемый администрацией за правильностью исчисления, полнотой и своевременностью осуществления платежей в бюджет </w:t>
      </w:r>
    </w:p>
    <w:p w14:paraId="1BE49AF2">
      <w:pPr>
        <w:tabs>
          <w:tab w:val="left" w:pos="851"/>
        </w:tabs>
        <w:ind w:left="720"/>
        <w:contextualSpacing/>
        <w:jc w:val="center"/>
        <w:rPr>
          <w:sz w:val="28"/>
          <w:szCs w:val="28"/>
        </w:rPr>
      </w:pPr>
    </w:p>
    <w:p w14:paraId="77E41F02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Администрация в пределах компетенции проверяют соответствие суммы, уплаченной плательщиком, сумме, указанной в документах, являющихся основанием для осуществления платежа.</w:t>
      </w:r>
    </w:p>
    <w:p w14:paraId="1934373D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неисполнения плательщиком в добровольном порядке частично или в полном объеме обязанности по уплате платежей в бюджет, Администрация осуществляет сбор документов, подтверждающих факт неуплаты (частичной неуплаты) подлежащей уплате суммы и принимает предусмотренные законодательством Российской Федерации меры для взыскания задолженности по платежам в бюджет.</w:t>
      </w:r>
    </w:p>
    <w:p w14:paraId="2F79CE2E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случае удовлетворения судом требований Администрации о взыскании с плательщика сумм, подлежащих зачислению в бюджет, и не исполнения плательщиком судебного акта в течение трех месяцев с момента вступления в силу судебного акта, Администрация обеспечивает направление в службу судебных приставов в порядке, предусмотренном Федеральным законом от 2 октября 2007 года № 229-ФЗ "Об исполнительном производстве", документов, необходимых для возбуждения исполнительного производства.</w:t>
      </w:r>
    </w:p>
    <w:p w14:paraId="67E52EAA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В случае превышения суммы платежа, уплаченной плательщиком, над начисленной суммой, возврат излишне уплаченной суммы осуществляется в порядке, определенном разделом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настоящего Порядка.</w:t>
      </w:r>
    </w:p>
    <w:p w14:paraId="26A5867F">
      <w:pPr>
        <w:ind w:firstLine="851"/>
        <w:jc w:val="center"/>
        <w:rPr>
          <w:sz w:val="28"/>
          <w:szCs w:val="28"/>
        </w:rPr>
      </w:pPr>
    </w:p>
    <w:p w14:paraId="374D149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Порядок рассмотрения заявлений плательщиков</w:t>
      </w:r>
    </w:p>
    <w:p w14:paraId="65659F9A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возврате излишне уплаченных сумм  </w:t>
      </w:r>
    </w:p>
    <w:p w14:paraId="4E3D47E3">
      <w:pPr>
        <w:tabs>
          <w:tab w:val="left" w:pos="851"/>
        </w:tabs>
        <w:jc w:val="center"/>
        <w:rPr>
          <w:sz w:val="28"/>
          <w:szCs w:val="28"/>
        </w:rPr>
      </w:pPr>
    </w:p>
    <w:p w14:paraId="2B213B5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 Возврат переплаченных сумм производится по предоставлению плательщиком следующих документов:</w:t>
      </w:r>
    </w:p>
    <w:p w14:paraId="4F616D42">
      <w:pPr>
        <w:tabs>
          <w:tab w:val="left" w:pos="851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1) заявления плательщика в письменном виде в произвольной форме о возврате излишне уплаченной суммы (для юридических лиц -  на бланке или с угловым штампом организации и подписью руководителя, заверенной гербовой печатью организации), содержащего следующую информацию:</w:t>
      </w:r>
      <w:r>
        <w:rPr>
          <w:sz w:val="28"/>
          <w:szCs w:val="28"/>
        </w:rPr>
        <w:cr/>
      </w:r>
      <w:r>
        <w:rPr>
          <w:sz w:val="28"/>
          <w:szCs w:val="28"/>
        </w:rPr>
        <w:t xml:space="preserve">             -  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14:paraId="5BFB607F">
      <w:pPr>
        <w:tabs>
          <w:tab w:val="left" w:pos="851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- причины излишней уплаты, об ошибочности указания кода классификации доходов;</w:t>
      </w:r>
    </w:p>
    <w:p w14:paraId="0024C57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-    сумму возврата прописью и цифрами (в рублях, копейках);</w:t>
      </w:r>
    </w:p>
    <w:p w14:paraId="69EDAFE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-    код бюджетной классификации;</w:t>
      </w:r>
    </w:p>
    <w:p w14:paraId="3DAACF4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-    назначение платежа;</w:t>
      </w:r>
    </w:p>
    <w:p w14:paraId="27827FB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-  код общероссийского классификатора территорий муниципальных образований ОКТМО;</w:t>
      </w:r>
    </w:p>
    <w:p w14:paraId="0FC06B4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2) подлинных расчетных документов об уплате переплаченной суммы (квитанций) или их копий, заверенных в установленном порядке, с отметкой банка о перечислении средств с расчетного счета плательщика в бюджет (штамп банка с указанием даты проведения операции и с подписью ответственного лица банка);</w:t>
      </w:r>
    </w:p>
    <w:p w14:paraId="290448A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3)  копии документа, удостоверяющего личность (для физических лиц);</w:t>
      </w:r>
    </w:p>
    <w:p w14:paraId="117B17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</w:p>
    <w:p w14:paraId="04889C9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При поступлении заявления плательщика с приложением необходимых документов Администрация рассматривает его в течение трех рабочих дней. </w:t>
      </w:r>
    </w:p>
    <w:p w14:paraId="0631374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Администрация проверяет факт поступления денежных средств в бюджет, по данным УФК. </w:t>
      </w:r>
      <w:r>
        <w:rPr>
          <w:sz w:val="28"/>
          <w:szCs w:val="28"/>
        </w:rPr>
        <w:tab/>
      </w:r>
    </w:p>
    <w:p w14:paraId="4E929B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случае принятия решения об отказе от возврата излишне уплаченных (взысканных) сумм, при наличии оснований, предусмотренных законодательством, Администрация направляет плательщику уведомление с обоснованием причин невозможности возврата платежа в соответствии с законодательством Российской Федерации.</w:t>
      </w:r>
    </w:p>
    <w:p w14:paraId="7A613D8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случае положительного решения, Администрация оформляет заявку на возврат.</w:t>
      </w:r>
    </w:p>
    <w:p w14:paraId="3802EC81">
      <w:pPr>
        <w:ind w:firstLine="851"/>
        <w:jc w:val="center"/>
        <w:rPr>
          <w:sz w:val="28"/>
          <w:szCs w:val="28"/>
        </w:rPr>
      </w:pPr>
    </w:p>
    <w:p w14:paraId="1D03276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I. Порядок заполнения (составления) и отражения</w:t>
      </w:r>
    </w:p>
    <w:p w14:paraId="23C4674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в бюджетном учете первичных документов</w:t>
      </w:r>
    </w:p>
    <w:p w14:paraId="1A480E2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 администрируемым доходам бюджетов</w:t>
      </w:r>
    </w:p>
    <w:p w14:paraId="1F60B39E">
      <w:pPr>
        <w:ind w:firstLine="851"/>
        <w:jc w:val="both"/>
        <w:rPr>
          <w:sz w:val="28"/>
          <w:szCs w:val="28"/>
        </w:rPr>
      </w:pPr>
    </w:p>
    <w:p w14:paraId="0B360D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Бюджетный учет доходов бюджета муниципального образования осуществляется в соответствии с БК РФ, Федеральным законом от 6 декабря 2011 года № 402-ФЗ "О бухгалтерском учете", приказами Министерства финансов Российской Федерации, регулирующими данные вопросы.</w:t>
      </w:r>
    </w:p>
    <w:p w14:paraId="413F22F4">
      <w:pPr>
        <w:ind w:firstLine="851"/>
        <w:jc w:val="center"/>
        <w:rPr>
          <w:sz w:val="28"/>
          <w:szCs w:val="28"/>
        </w:rPr>
      </w:pPr>
    </w:p>
    <w:p w14:paraId="3E9C83A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Порядок и сроки сверки данных бюджетного учета</w:t>
      </w:r>
    </w:p>
    <w:p w14:paraId="0FC07C5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администрируемых доходов бюджетов</w:t>
      </w:r>
    </w:p>
    <w:p w14:paraId="211CFFB8">
      <w:pPr>
        <w:ind w:firstLine="851"/>
        <w:jc w:val="both"/>
        <w:rPr>
          <w:sz w:val="28"/>
          <w:szCs w:val="28"/>
        </w:rPr>
      </w:pPr>
    </w:p>
    <w:p w14:paraId="13360C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Сверка данных бюджетного учета с данными УФК о поступлениях, сформированных нарастающим итогом с начала года на первое число текущего месяца, проводится Администрацией ежемесячно.</w:t>
      </w:r>
    </w:p>
    <w:p w14:paraId="7BD25F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Ежемесячно, не позднее десятого рабочего дня месяца, следующего за отчетным периодом, Администрацией проводится сверка отчетных данных УФК с отчетными данными Администрации путем направления акта сверки.</w:t>
      </w:r>
    </w:p>
    <w:p w14:paraId="792AA4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случае выявления расхождений с данными УФК, устанавливаются причины указанного расхождения и незамедлительно принимаются меры по его устранению.</w:t>
      </w:r>
    </w:p>
    <w:p w14:paraId="6807B5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Администрация составляет бюджетную отчетность главного администратора доходов бюджета муниципального образования по формам в соответствии с требованиями Министерства финансов Российской Федерации в сроки, установленные приказом министерства для предоставления отчетности.</w:t>
      </w:r>
    </w:p>
    <w:p w14:paraId="36090DFA">
      <w:pPr>
        <w:jc w:val="both"/>
        <w:rPr>
          <w:color w:val="FF0000"/>
          <w:sz w:val="28"/>
          <w:szCs w:val="28"/>
        </w:rPr>
      </w:pPr>
    </w:p>
    <w:p w14:paraId="143A1846">
      <w:pPr>
        <w:jc w:val="center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IХ. </w:t>
      </w:r>
      <w:r>
        <w:rPr>
          <w:sz w:val="28"/>
          <w:szCs w:val="28"/>
        </w:rPr>
        <w:t xml:space="preserve">Порядок составления прогноза поступлений доходов, администрируемых Администрацией </w:t>
      </w:r>
    </w:p>
    <w:p w14:paraId="1C6B2220">
      <w:pPr>
        <w:ind w:firstLine="851"/>
        <w:jc w:val="both"/>
        <w:rPr>
          <w:sz w:val="28"/>
          <w:szCs w:val="28"/>
        </w:rPr>
      </w:pPr>
    </w:p>
    <w:p w14:paraId="0B5C0D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поступлений доходов, администрируемых администрацией, осуществляется в соответствии с Методикой прогнозирования поступлений доходов в бюджет Новопетровского сельского поселения Павловского района, главным администратором которых является администрация Новопетровского сельского поселения Павловского района, утвержденной постановлением главы Новопетровского сельского поселения Павловского района от 08 августа 2016 года №109.</w:t>
      </w:r>
    </w:p>
    <w:p w14:paraId="0F5DE148">
      <w:pPr>
        <w:jc w:val="center"/>
        <w:rPr>
          <w:sz w:val="28"/>
          <w:szCs w:val="28"/>
        </w:rPr>
      </w:pPr>
    </w:p>
    <w:p w14:paraId="55E6A71C">
      <w:pPr>
        <w:jc w:val="center"/>
        <w:rPr>
          <w:sz w:val="28"/>
          <w:szCs w:val="28"/>
        </w:rPr>
      </w:pPr>
    </w:p>
    <w:p w14:paraId="595F76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Новопетровского сельского поселения</w:t>
      </w:r>
    </w:p>
    <w:p w14:paraId="503407E3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                                                                            Е.А. Бессонов</w:t>
      </w:r>
    </w:p>
    <w:p w14:paraId="371B804F">
      <w:pPr>
        <w:jc w:val="center"/>
        <w:rPr>
          <w:sz w:val="28"/>
          <w:szCs w:val="28"/>
        </w:rPr>
      </w:pPr>
    </w:p>
    <w:p w14:paraId="0C35A27F">
      <w:pPr>
        <w:jc w:val="center"/>
        <w:rPr>
          <w:sz w:val="28"/>
          <w:szCs w:val="28"/>
        </w:rPr>
      </w:pPr>
    </w:p>
    <w:p w14:paraId="1E6101FE">
      <w:pPr>
        <w:jc w:val="center"/>
        <w:rPr>
          <w:sz w:val="28"/>
          <w:szCs w:val="28"/>
        </w:rPr>
      </w:pPr>
    </w:p>
    <w:p w14:paraId="09CD21C7">
      <w:pPr>
        <w:jc w:val="center"/>
        <w:rPr>
          <w:sz w:val="28"/>
          <w:szCs w:val="28"/>
        </w:rPr>
      </w:pPr>
    </w:p>
    <w:p w14:paraId="734705A9">
      <w:pPr>
        <w:jc w:val="center"/>
        <w:rPr>
          <w:sz w:val="28"/>
          <w:szCs w:val="28"/>
        </w:rPr>
      </w:pPr>
    </w:p>
    <w:p w14:paraId="608F219F">
      <w:pPr>
        <w:jc w:val="center"/>
        <w:rPr>
          <w:sz w:val="28"/>
          <w:szCs w:val="28"/>
        </w:rPr>
      </w:pPr>
    </w:p>
    <w:p w14:paraId="28978565">
      <w:pPr>
        <w:jc w:val="center"/>
        <w:rPr>
          <w:sz w:val="28"/>
          <w:szCs w:val="28"/>
        </w:rPr>
      </w:pPr>
    </w:p>
    <w:p w14:paraId="1715F8C9">
      <w:pPr>
        <w:jc w:val="center"/>
        <w:rPr>
          <w:sz w:val="28"/>
          <w:szCs w:val="28"/>
        </w:rPr>
      </w:pPr>
    </w:p>
    <w:p w14:paraId="1FAB5E73">
      <w:pPr>
        <w:jc w:val="center"/>
        <w:rPr>
          <w:sz w:val="28"/>
          <w:szCs w:val="28"/>
        </w:rPr>
      </w:pPr>
    </w:p>
    <w:p w14:paraId="46897F47">
      <w:pPr>
        <w:jc w:val="center"/>
        <w:rPr>
          <w:sz w:val="28"/>
          <w:szCs w:val="28"/>
        </w:rPr>
      </w:pPr>
    </w:p>
    <w:p w14:paraId="5753F0A9">
      <w:pPr>
        <w:jc w:val="center"/>
        <w:rPr>
          <w:sz w:val="28"/>
          <w:szCs w:val="28"/>
        </w:rPr>
      </w:pPr>
    </w:p>
    <w:p w14:paraId="0BFC9CC6">
      <w:pPr>
        <w:jc w:val="center"/>
        <w:rPr>
          <w:sz w:val="28"/>
          <w:szCs w:val="28"/>
        </w:rPr>
      </w:pPr>
    </w:p>
    <w:p w14:paraId="57633518">
      <w:pPr>
        <w:jc w:val="center"/>
        <w:rPr>
          <w:sz w:val="28"/>
          <w:szCs w:val="28"/>
        </w:rPr>
      </w:pPr>
    </w:p>
    <w:p w14:paraId="33736C99">
      <w:pPr>
        <w:jc w:val="center"/>
        <w:rPr>
          <w:sz w:val="28"/>
          <w:szCs w:val="28"/>
        </w:rPr>
      </w:pPr>
    </w:p>
    <w:p w14:paraId="47B83A0B">
      <w:pPr>
        <w:jc w:val="center"/>
        <w:rPr>
          <w:sz w:val="28"/>
          <w:szCs w:val="28"/>
        </w:rPr>
      </w:pPr>
    </w:p>
    <w:p w14:paraId="26F1E8D7">
      <w:pPr>
        <w:jc w:val="center"/>
        <w:rPr>
          <w:sz w:val="28"/>
          <w:szCs w:val="28"/>
        </w:rPr>
      </w:pPr>
    </w:p>
    <w:p w14:paraId="554B2532">
      <w:pPr>
        <w:jc w:val="center"/>
        <w:rPr>
          <w:sz w:val="28"/>
          <w:szCs w:val="28"/>
        </w:rPr>
      </w:pPr>
    </w:p>
    <w:p w14:paraId="781CEBAA">
      <w:pPr>
        <w:jc w:val="center"/>
        <w:rPr>
          <w:sz w:val="28"/>
          <w:szCs w:val="28"/>
        </w:rPr>
      </w:pPr>
    </w:p>
    <w:p w14:paraId="0AE9265F">
      <w:pPr>
        <w:jc w:val="center"/>
        <w:rPr>
          <w:sz w:val="28"/>
          <w:szCs w:val="28"/>
        </w:rPr>
      </w:pPr>
    </w:p>
    <w:p w14:paraId="10CE197C">
      <w:pPr>
        <w:jc w:val="center"/>
        <w:rPr>
          <w:sz w:val="28"/>
          <w:szCs w:val="28"/>
        </w:rPr>
      </w:pPr>
    </w:p>
    <w:p w14:paraId="59057152">
      <w:pPr>
        <w:jc w:val="center"/>
        <w:rPr>
          <w:sz w:val="28"/>
          <w:szCs w:val="28"/>
        </w:rPr>
      </w:pPr>
    </w:p>
    <w:p w14:paraId="50FA5A8C">
      <w:pPr>
        <w:jc w:val="center"/>
        <w:rPr>
          <w:sz w:val="28"/>
          <w:szCs w:val="28"/>
        </w:rPr>
        <w:sectPr>
          <w:pgSz w:w="11906" w:h="16838"/>
          <w:pgMar w:top="1134" w:right="707" w:bottom="1134" w:left="1701" w:header="708" w:footer="708" w:gutter="0"/>
          <w:cols w:space="708" w:num="1"/>
          <w:docGrid w:linePitch="360" w:charSpace="0"/>
        </w:sectPr>
      </w:pPr>
    </w:p>
    <w:tbl>
      <w:tblPr>
        <w:tblStyle w:val="3"/>
        <w:tblW w:w="145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  <w:gridCol w:w="5040"/>
      </w:tblGrid>
      <w:tr w14:paraId="5C951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468" w:type="dxa"/>
            <w:shd w:val="clear" w:color="auto" w:fill="auto"/>
          </w:tcPr>
          <w:p w14:paraId="3C22D99B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14:paraId="7AC771C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порядку осуществления администрацией Новопетровского сельского поселения бюджетных полномочий администратора доходов, главного администратора доходов бюджета Новопетровского сельского поселения</w:t>
            </w:r>
          </w:p>
        </w:tc>
      </w:tr>
    </w:tbl>
    <w:p w14:paraId="5B0BAC89">
      <w:pPr>
        <w:widowControl w:val="0"/>
        <w:autoSpaceDE w:val="0"/>
        <w:autoSpaceDN w:val="0"/>
        <w:adjustRightInd w:val="0"/>
        <w:ind w:right="-6" w:firstLine="720"/>
        <w:jc w:val="center"/>
        <w:rPr>
          <w:sz w:val="28"/>
          <w:szCs w:val="28"/>
        </w:rPr>
      </w:pPr>
    </w:p>
    <w:p w14:paraId="4CF6FB50">
      <w:pPr>
        <w:widowControl w:val="0"/>
        <w:autoSpaceDE w:val="0"/>
        <w:autoSpaceDN w:val="0"/>
        <w:adjustRightInd w:val="0"/>
        <w:ind w:right="-6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5FF6A00">
      <w:pPr>
        <w:widowControl w:val="0"/>
        <w:autoSpaceDE w:val="0"/>
        <w:autoSpaceDN w:val="0"/>
        <w:adjustRightInd w:val="0"/>
        <w:ind w:right="-6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доходов бюджета Новопетровского сельского поселения Павловский район, по которым администрация Новопетровского сельского поселения осуществляет полномочия администратора доходов, главного администратора доходов Новопетровского сельского поселения </w:t>
      </w:r>
    </w:p>
    <w:p w14:paraId="6AC932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3"/>
        <w:tblW w:w="149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111"/>
        <w:gridCol w:w="2693"/>
        <w:gridCol w:w="7502"/>
      </w:tblGrid>
      <w:tr w14:paraId="51CD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81C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0DE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доходов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2AB6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Коды бюджетной классификации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94F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Нормативный акт, являющийся основанием для администрирования</w:t>
            </w:r>
          </w:p>
        </w:tc>
      </w:tr>
      <w:tr w14:paraId="494F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424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6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353E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A55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510C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DA7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762B2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F2771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1 11 05035 10 0000 120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F734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222C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55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181F6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D7E3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1 11 07015 10 0000 120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F96A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1635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9A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3EDE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4EE7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1 11 09045 10 0000 120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299B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09A0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2FE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85D86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FA09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1 13 01995 10 0000 130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8A4F1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3A23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FD6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65FC1">
            <w:pPr>
              <w:widowControl w:val="0"/>
              <w:tabs>
                <w:tab w:val="left" w:pos="5670"/>
                <w:tab w:val="left" w:pos="965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ABB7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>
              <w:t>1 13 02995 10 0000 130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D4D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40F0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FF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B6CC">
            <w:pPr>
              <w:tabs>
                <w:tab w:val="left" w:pos="5670"/>
                <w:tab w:val="left" w:pos="9653"/>
              </w:tabs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01A6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>
              <w:t>1 16 07010 10 0000 140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53406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3A4A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97B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912C">
            <w:pPr>
              <w:tabs>
                <w:tab w:val="left" w:pos="5670"/>
                <w:tab w:val="left" w:pos="96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CDD47">
            <w:pPr>
              <w:spacing w:line="276" w:lineRule="auto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  <w:color w:val="000000"/>
              </w:rPr>
              <w:t>1 16 07090 10 0000 140</w:t>
            </w:r>
          </w:p>
          <w:p w14:paraId="76A35C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47347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14C6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9929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C5E3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 бюджетов</w:t>
            </w:r>
            <w:r>
              <w:rPr>
                <w:sz w:val="22"/>
                <w:szCs w:val="22"/>
              </w:rPr>
              <w:t xml:space="preserve"> сельских</w:t>
            </w:r>
            <w:r>
              <w:rPr>
                <w:color w:val="000000"/>
                <w:sz w:val="22"/>
                <w:szCs w:val="22"/>
              </w:rPr>
              <w:t xml:space="preserve"> поселений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6A939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1 17 05050 10 0000 180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84BE7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70AD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3F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2DDEC">
            <w:pPr>
              <w:widowControl w:val="0"/>
              <w:tabs>
                <w:tab w:val="left" w:pos="5670"/>
                <w:tab w:val="left" w:pos="965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80ECE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>
              <w:t>1 17 01 050 10 0000 180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5D34F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30FA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28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3F953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Дотации бюджетам </w:t>
            </w:r>
            <w:r>
              <w:rPr>
                <w:sz w:val="22"/>
                <w:szCs w:val="22"/>
              </w:rPr>
              <w:t>сельских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D278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64052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593F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D90A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6726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Дотации бюджетам </w:t>
            </w:r>
            <w:r>
              <w:rPr>
                <w:sz w:val="22"/>
                <w:szCs w:val="22"/>
              </w:rPr>
              <w:t>сельских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4272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D1F90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0016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15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1A74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F2E1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2 02 16001 10 0000 150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D9462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5179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75CC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507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дотации бюджетам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12F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2 02 19999 10 0000 150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B1238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2ADC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21A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60A14">
            <w:pPr>
              <w:widowControl w:val="0"/>
              <w:tabs>
                <w:tab w:val="left" w:pos="5670"/>
                <w:tab w:val="left" w:pos="9653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FEC94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t>2 02 29999 10 0000 150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1DF7BA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74A2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F8EA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8713A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4670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t xml:space="preserve">2 02 35118 10 0000 150 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272C83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13A8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7636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78AF4">
            <w:pPr>
              <w:widowControl w:val="0"/>
              <w:tabs>
                <w:tab w:val="left" w:pos="5670"/>
                <w:tab w:val="left" w:pos="965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8E98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t>2 02 30024 10 0000 150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9D9DD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7A67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249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C1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субвенции бюджетам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B388C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color w:val="000000"/>
              </w:rPr>
              <w:t>2 02 39999 10 0000 150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8260B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013B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C28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42A5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25B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2 02 49999 10 0000 150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B9C77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18F8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814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81DB3">
            <w:pPr>
              <w:widowControl w:val="0"/>
              <w:tabs>
                <w:tab w:val="left" w:pos="5670"/>
                <w:tab w:val="left" w:pos="965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5C24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2 07 05010 10 0000 150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E67BC7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0ECE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8A9A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87C9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381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2 07 05030 10 0000 150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23360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2995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310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805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C70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2 08 05000 10 0000 150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79CA6A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07BD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0C0E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E8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13B8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2 08 10000 10 0000 150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9C2404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6606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05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7CE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3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t>2 18 60010 10 0000 150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66328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2F11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ED0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DEC1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39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2 18 05010 10 0000 150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8817BE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  <w:tr w14:paraId="1A1A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7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26C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7C24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2 19 60010 10 0000 150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5BA77">
            <w:pPr>
              <w:jc w:val="center"/>
            </w:pPr>
            <w:r>
              <w:rPr>
                <w:bCs/>
                <w:sz w:val="22"/>
                <w:szCs w:val="22"/>
              </w:rPr>
              <w:t>Бюджетный Кодекс Российской Федерации , п</w:t>
            </w:r>
            <w:r>
              <w:rPr>
                <w:color w:val="000000"/>
                <w:sz w:val="22"/>
                <w:szCs w:val="22"/>
              </w:rPr>
              <w:t>риказ Минфина России от 10 июня 2024 года № 85н «Об утверждении кодов (перечней кодов) бюджетной классификации Российской Федерации на 2025 год (на 2025 год и на плановый период 2026 и 2027</w:t>
            </w:r>
            <w:r>
              <w:rPr>
                <w:rFonts w:cs="Arial"/>
                <w:color w:val="000000"/>
              </w:rPr>
              <w:t xml:space="preserve"> годов), </w:t>
            </w:r>
            <w:r>
              <w:rPr>
                <w:sz w:val="22"/>
                <w:szCs w:val="22"/>
              </w:rPr>
              <w:t>Постановление администрации Новопетровского сельского поселения Павловского района от 16.12.2024 № 108 «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 утверждении перечня главных администраторов</w:t>
            </w:r>
            <w:r>
              <w:rPr>
                <w:rFonts w:eastAsiaTheme="minorEastAsia"/>
                <w:bCs/>
                <w:sz w:val="22"/>
                <w:szCs w:val="22"/>
              </w:rPr>
              <w:t xml:space="preserve"> доходов бюджета Новопетровского сельского поселения Павловского района и порядка внесения изменений в перечень главных администраторов доходов бюджета Новопетровского сельского поселения Павловского района»</w:t>
            </w:r>
          </w:p>
        </w:tc>
      </w:tr>
    </w:tbl>
    <w:p w14:paraId="6C590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01F02F">
      <w:pPr>
        <w:widowControl w:val="0"/>
        <w:autoSpaceDE w:val="0"/>
        <w:autoSpaceDN w:val="0"/>
        <w:adjustRightInd w:val="0"/>
        <w:ind w:right="-190"/>
        <w:jc w:val="both"/>
        <w:rPr>
          <w:sz w:val="28"/>
          <w:szCs w:val="28"/>
        </w:rPr>
      </w:pPr>
    </w:p>
    <w:p w14:paraId="7C6894A9">
      <w:pPr>
        <w:widowControl w:val="0"/>
        <w:autoSpaceDE w:val="0"/>
        <w:autoSpaceDN w:val="0"/>
        <w:adjustRightInd w:val="0"/>
        <w:ind w:right="-190"/>
        <w:jc w:val="both"/>
        <w:rPr>
          <w:sz w:val="28"/>
          <w:szCs w:val="28"/>
        </w:rPr>
      </w:pPr>
    </w:p>
    <w:p w14:paraId="5B37B999">
      <w:pPr>
        <w:widowControl w:val="0"/>
        <w:autoSpaceDE w:val="0"/>
        <w:autoSpaceDN w:val="0"/>
        <w:adjustRightInd w:val="0"/>
        <w:ind w:right="-190"/>
        <w:jc w:val="both"/>
        <w:rPr>
          <w:sz w:val="28"/>
          <w:szCs w:val="28"/>
        </w:rPr>
      </w:pPr>
      <w:r>
        <w:rPr>
          <w:sz w:val="28"/>
          <w:szCs w:val="28"/>
        </w:rPr>
        <w:t>Глава Новопетровского сельского поселения Павловского района                                                                         Е.А. Бессонов</w:t>
      </w:r>
    </w:p>
    <w:sectPr>
      <w:pgSz w:w="16838" w:h="11906" w:orient="landscape"/>
      <w:pgMar w:top="1134" w:right="1134" w:bottom="70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15A7F"/>
    <w:multiLevelType w:val="multilevel"/>
    <w:tmpl w:val="71615A7F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84"/>
    <w:rsid w:val="00000347"/>
    <w:rsid w:val="0000127C"/>
    <w:rsid w:val="00005AA0"/>
    <w:rsid w:val="000479C2"/>
    <w:rsid w:val="0005411B"/>
    <w:rsid w:val="00096A9A"/>
    <w:rsid w:val="000B410D"/>
    <w:rsid w:val="000E2CB8"/>
    <w:rsid w:val="00114E17"/>
    <w:rsid w:val="00157B5D"/>
    <w:rsid w:val="001B2034"/>
    <w:rsid w:val="00205505"/>
    <w:rsid w:val="00223001"/>
    <w:rsid w:val="00227E36"/>
    <w:rsid w:val="002727D4"/>
    <w:rsid w:val="00283F8D"/>
    <w:rsid w:val="002E7F37"/>
    <w:rsid w:val="00300B62"/>
    <w:rsid w:val="0030368A"/>
    <w:rsid w:val="003A7484"/>
    <w:rsid w:val="003F08A0"/>
    <w:rsid w:val="00416C2B"/>
    <w:rsid w:val="004635D8"/>
    <w:rsid w:val="00464EB3"/>
    <w:rsid w:val="004941E3"/>
    <w:rsid w:val="00495AB9"/>
    <w:rsid w:val="00496770"/>
    <w:rsid w:val="004C02A0"/>
    <w:rsid w:val="004D0F3B"/>
    <w:rsid w:val="005344ED"/>
    <w:rsid w:val="00536472"/>
    <w:rsid w:val="0058481E"/>
    <w:rsid w:val="00590D69"/>
    <w:rsid w:val="00605255"/>
    <w:rsid w:val="006309CE"/>
    <w:rsid w:val="00636A0A"/>
    <w:rsid w:val="00664A02"/>
    <w:rsid w:val="006714EA"/>
    <w:rsid w:val="006736F0"/>
    <w:rsid w:val="00673A36"/>
    <w:rsid w:val="00683FB7"/>
    <w:rsid w:val="006A32DB"/>
    <w:rsid w:val="006D74B1"/>
    <w:rsid w:val="00703532"/>
    <w:rsid w:val="00724361"/>
    <w:rsid w:val="0072479C"/>
    <w:rsid w:val="00743C49"/>
    <w:rsid w:val="00796E6E"/>
    <w:rsid w:val="007A2EF5"/>
    <w:rsid w:val="00803132"/>
    <w:rsid w:val="00812F52"/>
    <w:rsid w:val="00820D68"/>
    <w:rsid w:val="00845AD4"/>
    <w:rsid w:val="00856882"/>
    <w:rsid w:val="00892526"/>
    <w:rsid w:val="008F28CC"/>
    <w:rsid w:val="0091359A"/>
    <w:rsid w:val="009661AB"/>
    <w:rsid w:val="00972F54"/>
    <w:rsid w:val="00991C02"/>
    <w:rsid w:val="009A1B4B"/>
    <w:rsid w:val="009F5842"/>
    <w:rsid w:val="009F6F21"/>
    <w:rsid w:val="00A24FE1"/>
    <w:rsid w:val="00A34435"/>
    <w:rsid w:val="00A40558"/>
    <w:rsid w:val="00A736F4"/>
    <w:rsid w:val="00A80FE5"/>
    <w:rsid w:val="00A84872"/>
    <w:rsid w:val="00BB5739"/>
    <w:rsid w:val="00BC7D53"/>
    <w:rsid w:val="00C109A9"/>
    <w:rsid w:val="00C344EC"/>
    <w:rsid w:val="00C561B6"/>
    <w:rsid w:val="00C82DB5"/>
    <w:rsid w:val="00CB4EE0"/>
    <w:rsid w:val="00D10DFA"/>
    <w:rsid w:val="00D122D8"/>
    <w:rsid w:val="00D60C43"/>
    <w:rsid w:val="00D7783A"/>
    <w:rsid w:val="00D827E3"/>
    <w:rsid w:val="00D86621"/>
    <w:rsid w:val="00D9233C"/>
    <w:rsid w:val="00DC380F"/>
    <w:rsid w:val="00E37A85"/>
    <w:rsid w:val="00E60E26"/>
    <w:rsid w:val="00E627B7"/>
    <w:rsid w:val="00E97A2E"/>
    <w:rsid w:val="00EA74BC"/>
    <w:rsid w:val="00F15864"/>
    <w:rsid w:val="00F33F83"/>
    <w:rsid w:val="00F43532"/>
    <w:rsid w:val="00F54919"/>
    <w:rsid w:val="00F7729D"/>
    <w:rsid w:val="00F8411B"/>
    <w:rsid w:val="00FC0BAB"/>
    <w:rsid w:val="00FE7FF0"/>
    <w:rsid w:val="21D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ConsTitle"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9">
    <w:name w:val="Знак Знак Знак Знак"/>
    <w:basedOn w:val="1"/>
    <w:uiPriority w:val="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0">
    <w:name w:val="Знак Знак Знак Знак1"/>
    <w:basedOn w:val="1"/>
    <w:uiPriority w:val="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1">
    <w:name w:val="Знак Знак Знак Знак2"/>
    <w:basedOn w:val="1"/>
    <w:uiPriority w:val="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5493</Words>
  <Characters>31313</Characters>
  <Lines>260</Lines>
  <Paragraphs>73</Paragraphs>
  <TotalTime>1064</TotalTime>
  <ScaleCrop>false</ScaleCrop>
  <LinksUpToDate>false</LinksUpToDate>
  <CharactersWithSpaces>36733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2013-03-15T08:35:00Z</dcterms:created>
  <dc:creator>Admin</dc:creator>
  <cp:lastModifiedBy>пользователь</cp:lastModifiedBy>
  <cp:lastPrinted>2024-12-17T08:16:52Z</cp:lastPrinted>
  <dcterms:modified xsi:type="dcterms:W3CDTF">2024-12-17T08:17:21Z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53A1B8C04645498E88461CAA0F5EE913_12</vt:lpwstr>
  </property>
</Properties>
</file>