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A07789">
        <w:rPr>
          <w:sz w:val="28"/>
          <w:szCs w:val="28"/>
        </w:rPr>
        <w:t>5</w:t>
      </w:r>
      <w:r w:rsidR="00660A00" w:rsidRPr="008263D4">
        <w:rPr>
          <w:sz w:val="28"/>
          <w:szCs w:val="28"/>
        </w:rPr>
        <w:t xml:space="preserve"> </w:t>
      </w:r>
      <w:r w:rsidR="00A07789">
        <w:rPr>
          <w:sz w:val="28"/>
          <w:szCs w:val="28"/>
        </w:rPr>
        <w:t>сентября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 xml:space="preserve">постановления «О внесении изменений в постановление администрации муниципального образования Павловский район </w:t>
      </w:r>
      <w:r w:rsidR="00A07789">
        <w:rPr>
          <w:sz w:val="28"/>
          <w:szCs w:val="28"/>
        </w:rPr>
        <w:t>от 27 мая 2024 г.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           Павловский район».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A07789">
        <w:rPr>
          <w:sz w:val="28"/>
          <w:szCs w:val="28"/>
        </w:rPr>
        <w:t xml:space="preserve">21 </w:t>
      </w:r>
      <w:r w:rsidR="006F3653" w:rsidRPr="004A52D9">
        <w:rPr>
          <w:sz w:val="28"/>
          <w:szCs w:val="28"/>
        </w:rPr>
        <w:t>августа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6118F7" w:rsidRPr="004A52D9">
        <w:rPr>
          <w:sz w:val="28"/>
          <w:szCs w:val="28"/>
        </w:rPr>
        <w:t>4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A07789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27 мая 2024 г.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="006118F7">
        <w:rPr>
          <w:sz w:val="28"/>
        </w:rPr>
        <w:t xml:space="preserve">, направленный </w:t>
      </w:r>
      <w:r w:rsidR="00A07789">
        <w:rPr>
          <w:sz w:val="28"/>
        </w:rPr>
        <w:t>отделом сельского хозяйства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F3653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</w:t>
      </w:r>
      <w:r w:rsidRPr="00954FE5">
        <w:rPr>
          <w:rFonts w:eastAsiaTheme="minorEastAsia"/>
          <w:sz w:val="28"/>
          <w:szCs w:val="28"/>
        </w:rPr>
        <w:lastRenderedPageBreak/>
        <w:t xml:space="preserve">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>постановления «</w:t>
      </w:r>
      <w:r w:rsidR="00A07789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27 мая 2024 г.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1C" w:rsidRDefault="0083465E" w:rsidP="0016381C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заявителями для утверждения схемы размещения рекламных конструкций на территории муниципального образования Павловский район является физическое или юридическое лицо (далее – заявитель, заявители):</w:t>
      </w:r>
    </w:p>
    <w:p w:rsidR="00A07789" w:rsidRPr="00E361F0" w:rsidRDefault="0016381C" w:rsidP="00A07789">
      <w:pPr>
        <w:ind w:right="-1" w:firstLine="567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7789" w:rsidRPr="009B1CC5">
        <w:rPr>
          <w:rFonts w:eastAsia="Calibri"/>
          <w:sz w:val="28"/>
          <w:szCs w:val="28"/>
        </w:rPr>
        <w:t>граждане</w:t>
      </w:r>
      <w:r w:rsidR="00A07789" w:rsidRPr="00E361F0">
        <w:rPr>
          <w:rFonts w:eastAsia="Calibri"/>
          <w:sz w:val="28"/>
          <w:szCs w:val="28"/>
        </w:rPr>
        <w:t>, в том числе граждане, применяющие специальный налоговый режим «Налог на профессиональный доход»,</w:t>
      </w:r>
      <w:r w:rsidR="00A07789">
        <w:rPr>
          <w:rFonts w:eastAsia="Calibri"/>
          <w:sz w:val="28"/>
          <w:szCs w:val="28"/>
        </w:rPr>
        <w:t xml:space="preserve"> </w:t>
      </w:r>
      <w:r w:rsidR="00A07789" w:rsidRPr="00E361F0">
        <w:rPr>
          <w:rFonts w:eastAsia="Calibri"/>
          <w:sz w:val="28"/>
          <w:szCs w:val="28"/>
        </w:rPr>
        <w:t xml:space="preserve">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</w:t>
      </w:r>
      <w:r w:rsidR="00A07789">
        <w:rPr>
          <w:rFonts w:eastAsia="Calibri"/>
          <w:sz w:val="28"/>
          <w:szCs w:val="28"/>
        </w:rPr>
        <w:t>Павловский</w:t>
      </w:r>
      <w:r w:rsidR="00A07789" w:rsidRPr="00E361F0">
        <w:rPr>
          <w:rFonts w:eastAsia="Calibri"/>
          <w:sz w:val="28"/>
          <w:szCs w:val="28"/>
        </w:rPr>
        <w:t xml:space="preserve"> район</w:t>
      </w:r>
      <w:r w:rsidR="00A07789">
        <w:rPr>
          <w:rFonts w:eastAsia="Calibri"/>
          <w:sz w:val="28"/>
          <w:szCs w:val="28"/>
        </w:rPr>
        <w:t xml:space="preserve"> (далее – ЛПХ)</w:t>
      </w:r>
      <w:r w:rsidR="00A07789" w:rsidRPr="00E361F0">
        <w:rPr>
          <w:rFonts w:eastAsia="Calibri"/>
          <w:sz w:val="28"/>
          <w:szCs w:val="28"/>
        </w:rPr>
        <w:t>;</w:t>
      </w:r>
    </w:p>
    <w:p w:rsidR="00A07789" w:rsidRPr="00E361F0" w:rsidRDefault="00A07789" w:rsidP="00A07789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 (далее - КФХ);</w:t>
      </w:r>
    </w:p>
    <w:p w:rsidR="00A07789" w:rsidRPr="00E361F0" w:rsidRDefault="00A07789" w:rsidP="00A07789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 xml:space="preserve"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 (далее – ИП);</w:t>
      </w:r>
    </w:p>
    <w:p w:rsidR="00A07789" w:rsidRPr="00E361F0" w:rsidRDefault="00A07789" w:rsidP="00A0778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индивидуальные предприниматели</w:t>
      </w:r>
      <w:r w:rsidRPr="00E361F0">
        <w:rPr>
          <w:rFonts w:eastAsia="Calibri"/>
          <w:sz w:val="28"/>
          <w:szCs w:val="28"/>
        </w:rPr>
        <w:t xml:space="preserve">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</w:t>
      </w:r>
      <w:r w:rsidRPr="00E361F0">
        <w:rPr>
          <w:rFonts w:eastAsia="Calibri"/>
          <w:sz w:val="28"/>
          <w:szCs w:val="28"/>
        </w:rPr>
        <w:lastRenderedPageBreak/>
        <w:t>ства»</w:t>
      </w:r>
      <w:r>
        <w:rPr>
          <w:rFonts w:eastAsia="Calibri"/>
          <w:sz w:val="28"/>
          <w:szCs w:val="28"/>
        </w:rPr>
        <w:t>.</w:t>
      </w:r>
    </w:p>
    <w:p w:rsidR="0016381C" w:rsidRDefault="0016381C" w:rsidP="00A07789">
      <w:pPr>
        <w:jc w:val="both"/>
        <w:rPr>
          <w:sz w:val="28"/>
          <w:szCs w:val="28"/>
        </w:rPr>
      </w:pP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>: общая численность заявителей (оценочно) за 1 год: 2</w:t>
      </w:r>
      <w:r w:rsidR="00A07789">
        <w:rPr>
          <w:rFonts w:ascii="Times New Roman" w:hAnsi="Times New Roman" w:cs="Times New Roman"/>
          <w:sz w:val="28"/>
          <w:szCs w:val="28"/>
        </w:rPr>
        <w:t>50</w:t>
      </w:r>
      <w:r w:rsidR="001638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Pr="00A07789" w:rsidRDefault="00B03A55" w:rsidP="00A07789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A07789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07789">
        <w:rPr>
          <w:sz w:val="28"/>
          <w:szCs w:val="28"/>
        </w:rPr>
        <w:t>:</w:t>
      </w:r>
      <w:r w:rsidR="00B2545A" w:rsidRPr="00A07789">
        <w:rPr>
          <w:sz w:val="28"/>
          <w:szCs w:val="28"/>
        </w:rPr>
        <w:t xml:space="preserve"> 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1)</w:t>
      </w:r>
      <w:r w:rsidRPr="00D54229">
        <w:rPr>
          <w:sz w:val="28"/>
          <w:szCs w:val="28"/>
        </w:rPr>
        <w:tab/>
        <w:t>Заявители: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Павловский район (далее – ЛПХ);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крестьянские (фермерские) хозяйства, зарегистрированные на терри</w:t>
      </w:r>
      <w:r>
        <w:rPr>
          <w:sz w:val="28"/>
          <w:szCs w:val="28"/>
        </w:rPr>
        <w:t>т</w:t>
      </w:r>
      <w:r w:rsidRPr="00D54229">
        <w:rPr>
          <w:sz w:val="28"/>
          <w:szCs w:val="28"/>
        </w:rPr>
        <w:t>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(далее - КФХ);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</w:t>
      </w:r>
      <w:r>
        <w:rPr>
          <w:sz w:val="28"/>
          <w:szCs w:val="28"/>
        </w:rPr>
        <w:t>скохозяйственными това</w:t>
      </w:r>
      <w:r w:rsidRPr="00D54229">
        <w:rPr>
          <w:sz w:val="28"/>
          <w:szCs w:val="28"/>
        </w:rPr>
        <w:t>ропроизводителями и осуществляющие деятельность в области сельскохозяйственного производства на территории муниципального образования Павловский район, отвечающие требованиям Федерального закона от 29 декабря 2006 г. № 264-ФЗ «О развитии сельского хозяйства» (далее – ИП);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менее одного года и имеющие соответствующий вид деятельности в соответствии</w:t>
      </w:r>
      <w:r>
        <w:rPr>
          <w:sz w:val="28"/>
          <w:szCs w:val="28"/>
        </w:rPr>
        <w:t xml:space="preserve"> с Общероссийским классификатором по видам экономиче</w:t>
      </w:r>
      <w:r w:rsidRPr="00D54229">
        <w:rPr>
          <w:sz w:val="28"/>
          <w:szCs w:val="28"/>
        </w:rPr>
        <w:t>ской деятельности (ОКПД2) ОК 034-2014 (КПЕС 2008) - Раздел А «Продукция сельского, лесного и рыбного хозяй</w:t>
      </w:r>
      <w:bookmarkStart w:id="0" w:name="_GoBack"/>
      <w:bookmarkEnd w:id="0"/>
      <w:r w:rsidRPr="00D54229">
        <w:rPr>
          <w:sz w:val="28"/>
          <w:szCs w:val="28"/>
        </w:rPr>
        <w:t>ства».</w:t>
      </w:r>
    </w:p>
    <w:p w:rsidR="009071CB" w:rsidRPr="00CD2586" w:rsidRDefault="00D54229" w:rsidP="00D54229">
      <w:pPr>
        <w:jc w:val="both"/>
        <w:rPr>
          <w:sz w:val="28"/>
          <w:szCs w:val="28"/>
          <w:highlight w:val="yellow"/>
        </w:rPr>
      </w:pPr>
      <w:r w:rsidRPr="00D54229">
        <w:rPr>
          <w:sz w:val="28"/>
          <w:szCs w:val="28"/>
        </w:rPr>
        <w:t>2) Получатели субсидии-заявители, прошедшие отбор и заключившие соглашение.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53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B8653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86534">
        <w:rPr>
          <w:rFonts w:ascii="Times New Roman" w:hAnsi="Times New Roman" w:cs="Times New Roman"/>
          <w:sz w:val="28"/>
          <w:szCs w:val="28"/>
        </w:rPr>
        <w:t>: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</w:t>
      </w:r>
      <w:r w:rsidR="00D54229">
        <w:rPr>
          <w:rFonts w:ascii="Times New Roman" w:hAnsi="Times New Roman" w:cs="Times New Roman"/>
          <w:sz w:val="28"/>
          <w:szCs w:val="28"/>
        </w:rPr>
        <w:t>н</w:t>
      </w:r>
      <w:r w:rsidR="00D54229"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евозможност</w:t>
      </w:r>
      <w:r w:rsidR="00D5422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54229"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4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оказания государственной поддержки в виде субсидий гражданам, ведущим личное подсобное хозяйство, крестьянским </w:t>
      </w:r>
      <w:r w:rsidR="00D5422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связи с несоответствием порядка предоставления субсидий краевому законодательству</w:t>
      </w:r>
    </w:p>
    <w:p w:rsidR="009071CB" w:rsidRDefault="009071CB" w:rsidP="00907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</w:t>
      </w:r>
      <w:r w:rsidR="00401E16">
        <w:rPr>
          <w:sz w:val="28"/>
          <w:szCs w:val="28"/>
        </w:rPr>
        <w:t xml:space="preserve"> отделом сельского хозяйства</w:t>
      </w:r>
      <w:r>
        <w:rPr>
          <w:sz w:val="28"/>
          <w:szCs w:val="28"/>
        </w:rPr>
        <w:t xml:space="preserve"> администрацией муниципального образования Павловский. 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54229" w:rsidRDefault="00EB0E44" w:rsidP="00D54229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EB0E44">
        <w:rPr>
          <w:sz w:val="28"/>
          <w:szCs w:val="28"/>
        </w:rPr>
        <w:tab/>
      </w:r>
      <w:r w:rsidR="00D24FAE" w:rsidRPr="0074672D">
        <w:rPr>
          <w:sz w:val="28"/>
          <w:szCs w:val="28"/>
        </w:rPr>
        <w:t xml:space="preserve">3. </w:t>
      </w:r>
      <w:r w:rsidR="002A33CF" w:rsidRPr="0074672D">
        <w:rPr>
          <w:sz w:val="28"/>
          <w:szCs w:val="28"/>
        </w:rPr>
        <w:t xml:space="preserve">Цель предлагаемого правового регулирования </w:t>
      </w:r>
      <w:r w:rsidR="002D621A">
        <w:rPr>
          <w:sz w:val="28"/>
          <w:szCs w:val="28"/>
        </w:rPr>
        <w:t>-</w:t>
      </w:r>
      <w:r w:rsidR="00D54229" w:rsidRPr="00D54229">
        <w:rPr>
          <w:sz w:val="28"/>
          <w:szCs w:val="28"/>
        </w:rPr>
        <w:t xml:space="preserve"> </w:t>
      </w:r>
      <w:r w:rsidR="00D54229">
        <w:rPr>
          <w:sz w:val="28"/>
          <w:szCs w:val="28"/>
        </w:rPr>
        <w:t>о</w:t>
      </w:r>
      <w:r w:rsidR="00D54229">
        <w:rPr>
          <w:sz w:val="28"/>
          <w:szCs w:val="28"/>
        </w:rPr>
        <w:t>казание государственной поддержки гражданам, в виде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соответствии краевому законодательству.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582637">
        <w:rPr>
          <w:rFonts w:ascii="Times New Roman" w:hAnsi="Times New Roman" w:cs="Times New Roman"/>
          <w:sz w:val="28"/>
          <w:szCs w:val="28"/>
        </w:rPr>
        <w:t xml:space="preserve">предполагаются в виде информационных издержек на подготовку и представление заявления в размере примерно </w:t>
      </w:r>
      <w:r w:rsidR="00D54229">
        <w:rPr>
          <w:rFonts w:ascii="Times New Roman" w:hAnsi="Times New Roman" w:cs="Times New Roman"/>
          <w:sz w:val="28"/>
          <w:szCs w:val="28"/>
        </w:rPr>
        <w:t>203585,46</w:t>
      </w:r>
      <w:r w:rsidR="00582637">
        <w:rPr>
          <w:rFonts w:ascii="Times New Roman" w:hAnsi="Times New Roman" w:cs="Times New Roman"/>
          <w:sz w:val="28"/>
          <w:szCs w:val="28"/>
        </w:rPr>
        <w:t xml:space="preserve"> рублей в расчете на </w:t>
      </w:r>
      <w:r w:rsidR="00D54229">
        <w:rPr>
          <w:rFonts w:ascii="Times New Roman" w:hAnsi="Times New Roman" w:cs="Times New Roman"/>
          <w:sz w:val="28"/>
          <w:szCs w:val="28"/>
        </w:rPr>
        <w:t>211 заявителей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 w:rsidRPr="00146A30">
        <w:rPr>
          <w:rFonts w:eastAsiaTheme="minorEastAsia"/>
          <w:sz w:val="28"/>
          <w:szCs w:val="28"/>
        </w:rPr>
        <w:t xml:space="preserve">Согласно Методике оценки </w:t>
      </w:r>
      <w:r>
        <w:rPr>
          <w:rFonts w:eastAsiaTheme="minorEastAsia"/>
          <w:sz w:val="28"/>
          <w:szCs w:val="28"/>
        </w:rPr>
        <w:t>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eastAsiaTheme="minorEastAsia"/>
          <w:sz w:val="28"/>
          <w:szCs w:val="28"/>
          <w:lang w:val="en-US"/>
        </w:rPr>
        <w:t>regulation</w:t>
      </w:r>
      <w:r w:rsidRPr="00D20BA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en-US"/>
        </w:rPr>
        <w:t>gov</w:t>
      </w:r>
      <w:r w:rsidRPr="00D20BA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en-US"/>
        </w:rPr>
        <w:t>ru</w:t>
      </w:r>
      <w:r>
        <w:rPr>
          <w:rFonts w:eastAsiaTheme="minorEastAsia"/>
          <w:sz w:val="28"/>
          <w:szCs w:val="28"/>
        </w:rPr>
        <w:t>):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название требования: информационные издержки, связанные с предоставлением документов;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требования: предоставление информации (документы и их копии);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раздел требования: информационное;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информационный элемент: подача пакета документов на предоставление субсидии;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элемента: документы, составленные для передачи органам власти;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масштаб: число пакета документов- </w:t>
      </w:r>
      <w:r w:rsidR="00D54229"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1 ед.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частота: 1 ед.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Действия: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Написание любого документа низкого уровня сложности (менее 5 стр. печатного текста) - 1 чел./часов.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Копирование документов- 1,00 чел./часов.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Подача заявления- 1 чел./час.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Список приобретений: нет.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Павловский район по состоянию на 1 июля 2024 г. согласно данным органов статистики: 54032,00 руб.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Средняя стоимость часа работы: 382,03 руб.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Общая стоимость требования: 964,86 руб ((321,62*(1+1+1) в расчете на 1 ед.</w:t>
      </w:r>
    </w:p>
    <w:p w:rsidR="00D54229" w:rsidRDefault="00D54229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Общая стоимость на 211 заявителей 964,86 * 211 = 203585,46 руб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D54229">
        <w:rPr>
          <w:rFonts w:ascii="Times New Roman" w:hAnsi="Times New Roman" w:cs="Times New Roman"/>
          <w:sz w:val="28"/>
          <w:szCs w:val="28"/>
        </w:rPr>
        <w:t>21</w:t>
      </w:r>
      <w:r w:rsidR="009071CB" w:rsidRPr="002D621A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D54229">
        <w:rPr>
          <w:rFonts w:ascii="Times New Roman" w:hAnsi="Times New Roman" w:cs="Times New Roman"/>
          <w:sz w:val="28"/>
          <w:szCs w:val="28"/>
        </w:rPr>
        <w:t>4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D54229">
        <w:rPr>
          <w:rFonts w:ascii="Times New Roman" w:hAnsi="Times New Roman" w:cs="Times New Roman"/>
          <w:sz w:val="28"/>
          <w:szCs w:val="28"/>
        </w:rPr>
        <w:t>сентября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29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4BAB"/>
    <w:multiLevelType w:val="hybridMultilevel"/>
    <w:tmpl w:val="C0EC9698"/>
    <w:lvl w:ilvl="0" w:tplc="CFE6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57B1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14DF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1E16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55E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07789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534"/>
    <w:rsid w:val="00B86BB1"/>
    <w:rsid w:val="00B87F30"/>
    <w:rsid w:val="00B909D3"/>
    <w:rsid w:val="00B91F0B"/>
    <w:rsid w:val="00B94D5E"/>
    <w:rsid w:val="00BA3290"/>
    <w:rsid w:val="00BA3436"/>
    <w:rsid w:val="00BA572F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56F0"/>
    <w:rsid w:val="00D360D5"/>
    <w:rsid w:val="00D374DD"/>
    <w:rsid w:val="00D40A5C"/>
    <w:rsid w:val="00D411D5"/>
    <w:rsid w:val="00D43696"/>
    <w:rsid w:val="00D465D7"/>
    <w:rsid w:val="00D47501"/>
    <w:rsid w:val="00D54229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BC1A-2699-48AF-95FA-79D373A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1582</cp:revision>
  <cp:lastPrinted>2024-03-21T06:56:00Z</cp:lastPrinted>
  <dcterms:created xsi:type="dcterms:W3CDTF">2015-04-10T06:47:00Z</dcterms:created>
  <dcterms:modified xsi:type="dcterms:W3CDTF">2024-10-11T08:02:00Z</dcterms:modified>
</cp:coreProperties>
</file>