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 xml:space="preserve">от </w:t>
      </w:r>
      <w:r w:rsidR="00315CC9">
        <w:rPr>
          <w:sz w:val="28"/>
          <w:szCs w:val="28"/>
        </w:rPr>
        <w:t>31</w:t>
      </w:r>
      <w:r w:rsidR="00660A00" w:rsidRPr="008263D4">
        <w:rPr>
          <w:sz w:val="28"/>
          <w:szCs w:val="28"/>
        </w:rPr>
        <w:t xml:space="preserve"> </w:t>
      </w:r>
      <w:r w:rsidR="00315CC9">
        <w:rPr>
          <w:sz w:val="28"/>
          <w:szCs w:val="28"/>
        </w:rPr>
        <w:t>января</w:t>
      </w:r>
      <w:r w:rsidR="00660A00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20</w:t>
      </w:r>
      <w:r w:rsidR="002D1D94" w:rsidRPr="008263D4">
        <w:rPr>
          <w:sz w:val="28"/>
          <w:szCs w:val="28"/>
        </w:rPr>
        <w:t>2</w:t>
      </w:r>
      <w:r w:rsidR="00CF3939">
        <w:rPr>
          <w:sz w:val="28"/>
          <w:szCs w:val="28"/>
        </w:rPr>
        <w:t>4</w:t>
      </w:r>
      <w:r w:rsidR="002D1D94" w:rsidRPr="008263D4">
        <w:rPr>
          <w:sz w:val="28"/>
          <w:szCs w:val="28"/>
        </w:rPr>
        <w:t xml:space="preserve"> </w:t>
      </w:r>
      <w:r w:rsidR="00CB0376" w:rsidRPr="008263D4">
        <w:rPr>
          <w:sz w:val="28"/>
          <w:szCs w:val="28"/>
        </w:rPr>
        <w:t>г</w:t>
      </w:r>
      <w:r w:rsidR="00211889" w:rsidRPr="008263D4">
        <w:rPr>
          <w:sz w:val="28"/>
          <w:szCs w:val="28"/>
        </w:rPr>
        <w:t>.</w:t>
      </w:r>
    </w:p>
    <w:p w:rsidR="00C13988" w:rsidRPr="00954FE5" w:rsidRDefault="009158FA" w:rsidP="00B86BB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954FE5">
        <w:rPr>
          <w:sz w:val="28"/>
          <w:szCs w:val="28"/>
        </w:rPr>
        <w:t xml:space="preserve">проекта </w:t>
      </w:r>
      <w:r w:rsidR="00C13988" w:rsidRPr="00954FE5">
        <w:rPr>
          <w:sz w:val="28"/>
          <w:szCs w:val="28"/>
        </w:rPr>
        <w:t xml:space="preserve">постановления </w:t>
      </w:r>
    </w:p>
    <w:p w:rsidR="00C13988" w:rsidRPr="00954FE5" w:rsidRDefault="00C13988" w:rsidP="0009564C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 xml:space="preserve">администрации муниципального образования </w:t>
      </w:r>
      <w:r w:rsidR="007F6E55">
        <w:rPr>
          <w:sz w:val="28"/>
          <w:szCs w:val="28"/>
        </w:rPr>
        <w:t>Павловск</w:t>
      </w:r>
      <w:r w:rsidRPr="00954FE5">
        <w:rPr>
          <w:sz w:val="28"/>
          <w:szCs w:val="28"/>
        </w:rPr>
        <w:t>ий район</w:t>
      </w:r>
    </w:p>
    <w:p w:rsidR="001510E4" w:rsidRDefault="001510E4" w:rsidP="001510E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B30D2">
        <w:rPr>
          <w:sz w:val="28"/>
        </w:rPr>
        <w:t>О создании комиссии по улучшению инвестиционного климата в муниципальном образовании Павловский район</w:t>
      </w:r>
      <w:r w:rsidR="00583EB6" w:rsidRPr="00583EB6">
        <w:rPr>
          <w:sz w:val="28"/>
        </w:rPr>
        <w:t>»</w:t>
      </w:r>
    </w:p>
    <w:p w:rsidR="001510E4" w:rsidRDefault="001510E4" w:rsidP="002F684A">
      <w:pPr>
        <w:jc w:val="both"/>
        <w:rPr>
          <w:sz w:val="28"/>
          <w:szCs w:val="28"/>
        </w:rPr>
      </w:pPr>
    </w:p>
    <w:p w:rsidR="0009564C" w:rsidRDefault="00D670C3" w:rsidP="00583EB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DA5835" w:rsidRPr="00954FE5">
        <w:rPr>
          <w:sz w:val="28"/>
          <w:szCs w:val="28"/>
        </w:rPr>
        <w:t xml:space="preserve">экономики администрации муниципального образования </w:t>
      </w:r>
      <w:r>
        <w:rPr>
          <w:sz w:val="28"/>
          <w:szCs w:val="28"/>
        </w:rPr>
        <w:t>Павлов</w:t>
      </w:r>
      <w:r w:rsidR="00DA5835" w:rsidRPr="00954FE5">
        <w:rPr>
          <w:sz w:val="28"/>
          <w:szCs w:val="28"/>
        </w:rPr>
        <w:t>ский район</w:t>
      </w:r>
      <w:r w:rsidR="00D63386" w:rsidRPr="00954FE5">
        <w:rPr>
          <w:sz w:val="28"/>
          <w:szCs w:val="28"/>
        </w:rPr>
        <w:t>,</w:t>
      </w:r>
      <w:r w:rsidR="00DA5835" w:rsidRPr="00954FE5">
        <w:rPr>
          <w:sz w:val="28"/>
          <w:szCs w:val="28"/>
        </w:rPr>
        <w:t xml:space="preserve"> как уполномоченный орган по проведению </w:t>
      </w:r>
      <w:r w:rsidR="00DA3753" w:rsidRPr="00954FE5">
        <w:rPr>
          <w:sz w:val="28"/>
          <w:szCs w:val="28"/>
        </w:rPr>
        <w:t xml:space="preserve"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653AEF" w:rsidRPr="00954FE5">
        <w:rPr>
          <w:sz w:val="28"/>
          <w:szCs w:val="28"/>
        </w:rPr>
        <w:t>(далее – Уполномоченный орган)</w:t>
      </w:r>
      <w:r w:rsidR="00710892" w:rsidRPr="00954FE5">
        <w:rPr>
          <w:sz w:val="28"/>
          <w:szCs w:val="28"/>
        </w:rPr>
        <w:t>,</w:t>
      </w:r>
      <w:r w:rsidR="00653AEF" w:rsidRPr="00954FE5">
        <w:rPr>
          <w:sz w:val="28"/>
          <w:szCs w:val="28"/>
        </w:rPr>
        <w:t xml:space="preserve"> рассмотрел </w:t>
      </w:r>
      <w:r w:rsidR="00516B94" w:rsidRPr="00954FE5">
        <w:rPr>
          <w:sz w:val="28"/>
          <w:szCs w:val="28"/>
        </w:rPr>
        <w:t xml:space="preserve">поступивший </w:t>
      </w:r>
      <w:r w:rsidR="000B30D2">
        <w:rPr>
          <w:sz w:val="28"/>
          <w:szCs w:val="28"/>
        </w:rPr>
        <w:t>1</w:t>
      </w:r>
      <w:r w:rsidR="0009564C" w:rsidRPr="008263D4">
        <w:rPr>
          <w:sz w:val="28"/>
          <w:szCs w:val="28"/>
        </w:rPr>
        <w:t xml:space="preserve"> </w:t>
      </w:r>
      <w:r w:rsidR="000B30D2">
        <w:rPr>
          <w:sz w:val="28"/>
          <w:szCs w:val="28"/>
        </w:rPr>
        <w:t>февраля</w:t>
      </w:r>
      <w:r w:rsidR="00DA3753" w:rsidRPr="008263D4">
        <w:rPr>
          <w:sz w:val="28"/>
          <w:szCs w:val="28"/>
        </w:rPr>
        <w:t xml:space="preserve"> </w:t>
      </w:r>
      <w:r w:rsidR="004377A7" w:rsidRPr="008263D4">
        <w:rPr>
          <w:sz w:val="28"/>
          <w:szCs w:val="28"/>
        </w:rPr>
        <w:t>2</w:t>
      </w:r>
      <w:r w:rsidR="00516B94" w:rsidRPr="008263D4">
        <w:rPr>
          <w:sz w:val="28"/>
          <w:szCs w:val="28"/>
        </w:rPr>
        <w:t>0</w:t>
      </w:r>
      <w:r w:rsidR="002D1D94" w:rsidRPr="008263D4">
        <w:rPr>
          <w:sz w:val="28"/>
          <w:szCs w:val="28"/>
        </w:rPr>
        <w:t>2</w:t>
      </w:r>
      <w:r w:rsidR="00F85772">
        <w:rPr>
          <w:sz w:val="28"/>
          <w:szCs w:val="28"/>
        </w:rPr>
        <w:t>4</w:t>
      </w:r>
      <w:r w:rsidR="00516B94" w:rsidRPr="00954FE5">
        <w:rPr>
          <w:sz w:val="28"/>
          <w:szCs w:val="28"/>
        </w:rPr>
        <w:t xml:space="preserve"> г</w:t>
      </w:r>
      <w:r w:rsidR="007B2D20" w:rsidRPr="00954FE5">
        <w:rPr>
          <w:sz w:val="28"/>
          <w:szCs w:val="28"/>
        </w:rPr>
        <w:t>.</w:t>
      </w:r>
      <w:r w:rsidR="00516B94" w:rsidRPr="00954FE5">
        <w:rPr>
          <w:sz w:val="28"/>
          <w:szCs w:val="28"/>
        </w:rPr>
        <w:t xml:space="preserve"> </w:t>
      </w:r>
      <w:r w:rsidR="00D93377" w:rsidRPr="00954FE5">
        <w:rPr>
          <w:sz w:val="28"/>
          <w:szCs w:val="28"/>
        </w:rPr>
        <w:t xml:space="preserve">проект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035FA">
        <w:rPr>
          <w:sz w:val="28"/>
          <w:szCs w:val="28"/>
        </w:rPr>
        <w:t>Павлов</w:t>
      </w:r>
      <w:r w:rsidR="00954FE5" w:rsidRPr="00954FE5">
        <w:rPr>
          <w:sz w:val="28"/>
          <w:szCs w:val="28"/>
        </w:rPr>
        <w:t xml:space="preserve">ский район </w:t>
      </w:r>
      <w:r w:rsidR="001510E4">
        <w:rPr>
          <w:sz w:val="28"/>
          <w:szCs w:val="28"/>
        </w:rPr>
        <w:t>«</w:t>
      </w:r>
      <w:r w:rsidR="000B30D2">
        <w:rPr>
          <w:sz w:val="28"/>
        </w:rPr>
        <w:t>О создании комиссии по улучшению инвестиционного климата в муниципальном образовании Павловский район</w:t>
      </w:r>
      <w:r w:rsidR="00583EB6" w:rsidRPr="00583EB6">
        <w:rPr>
          <w:sz w:val="28"/>
        </w:rPr>
        <w:t>»</w:t>
      </w:r>
      <w:r w:rsidR="00F85772">
        <w:rPr>
          <w:sz w:val="28"/>
        </w:rPr>
        <w:t>.</w:t>
      </w:r>
    </w:p>
    <w:p w:rsidR="00FD6045" w:rsidRPr="00FD6045" w:rsidRDefault="00653AEF" w:rsidP="00F85772">
      <w:pPr>
        <w:ind w:firstLine="540"/>
        <w:jc w:val="both"/>
        <w:outlineLvl w:val="0"/>
        <w:rPr>
          <w:sz w:val="28"/>
          <w:szCs w:val="28"/>
        </w:rPr>
      </w:pPr>
      <w:r w:rsidRPr="00954FE5">
        <w:rPr>
          <w:sz w:val="28"/>
          <w:szCs w:val="28"/>
        </w:rPr>
        <w:t xml:space="preserve">В соответствии с </w:t>
      </w:r>
      <w:r w:rsidR="00DA3753" w:rsidRPr="00954FE5">
        <w:rPr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847D7D">
        <w:rPr>
          <w:sz w:val="28"/>
          <w:szCs w:val="28"/>
        </w:rPr>
        <w:t>Павло</w:t>
      </w:r>
      <w:r w:rsidR="00DA3753" w:rsidRPr="00954FE5">
        <w:rPr>
          <w:sz w:val="28"/>
          <w:szCs w:val="28"/>
        </w:rPr>
        <w:t>вский рай</w:t>
      </w:r>
      <w:r w:rsidR="00DA3753" w:rsidRPr="00954FE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</w:t>
      </w:r>
      <w:r w:rsidR="00FD6045">
        <w:rPr>
          <w:sz w:val="28"/>
          <w:szCs w:val="28"/>
        </w:rPr>
        <w:t xml:space="preserve"> экономической деятельности</w:t>
      </w:r>
      <w:r w:rsidR="00060EAF">
        <w:rPr>
          <w:sz w:val="28"/>
          <w:szCs w:val="28"/>
        </w:rPr>
        <w:t>,</w:t>
      </w:r>
      <w:r w:rsidR="00FD6045">
        <w:rPr>
          <w:sz w:val="28"/>
          <w:szCs w:val="28"/>
        </w:rPr>
        <w:t xml:space="preserve"> пр</w:t>
      </w:r>
      <w:r w:rsidR="00FD6045" w:rsidRPr="0009564C">
        <w:rPr>
          <w:sz w:val="28"/>
          <w:szCs w:val="28"/>
        </w:rPr>
        <w:t>едоставление земел</w:t>
      </w:r>
      <w:r w:rsidR="00583EB6">
        <w:rPr>
          <w:sz w:val="28"/>
          <w:szCs w:val="28"/>
        </w:rPr>
        <w:t>ьных участков, находящихся в соб</w:t>
      </w:r>
      <w:r w:rsidR="00FD6045" w:rsidRPr="0009564C">
        <w:rPr>
          <w:sz w:val="28"/>
          <w:szCs w:val="28"/>
        </w:rPr>
        <w:t>ственности муници</w:t>
      </w:r>
      <w:r w:rsidR="00FD6045">
        <w:rPr>
          <w:sz w:val="28"/>
          <w:szCs w:val="28"/>
        </w:rPr>
        <w:t xml:space="preserve">пального образования Павловский </w:t>
      </w:r>
      <w:r w:rsidR="001430DF">
        <w:rPr>
          <w:sz w:val="28"/>
          <w:szCs w:val="28"/>
        </w:rPr>
        <w:t>район.</w:t>
      </w:r>
    </w:p>
    <w:p w:rsidR="0059550A" w:rsidRPr="002F684A" w:rsidRDefault="00F85772" w:rsidP="00F85772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242F28" w:rsidRPr="00954FE5">
        <w:rPr>
          <w:sz w:val="28"/>
          <w:szCs w:val="28"/>
        </w:rPr>
        <w:t xml:space="preserve">роект </w:t>
      </w:r>
      <w:r w:rsidR="002768B4" w:rsidRPr="00954FE5">
        <w:rPr>
          <w:sz w:val="28"/>
          <w:szCs w:val="28"/>
        </w:rPr>
        <w:t>подлежит проведению оценк</w:t>
      </w:r>
      <w:r w:rsidR="00813A4F" w:rsidRPr="00954FE5">
        <w:rPr>
          <w:sz w:val="28"/>
          <w:szCs w:val="28"/>
        </w:rPr>
        <w:t>и</w:t>
      </w:r>
      <w:r w:rsidR="002768B4" w:rsidRPr="00954FE5">
        <w:rPr>
          <w:sz w:val="28"/>
          <w:szCs w:val="28"/>
        </w:rPr>
        <w:t xml:space="preserve"> регулирующего воздейс</w:t>
      </w:r>
      <w:r w:rsidR="00813A4F" w:rsidRPr="00954FE5">
        <w:rPr>
          <w:sz w:val="28"/>
          <w:szCs w:val="28"/>
        </w:rPr>
        <w:t>т</w:t>
      </w:r>
      <w:r w:rsidR="002768B4" w:rsidRPr="00954FE5">
        <w:rPr>
          <w:sz w:val="28"/>
          <w:szCs w:val="28"/>
        </w:rPr>
        <w:t>вия.</w:t>
      </w:r>
    </w:p>
    <w:p w:rsidR="003D77B4" w:rsidRPr="00954FE5" w:rsidRDefault="00EF5238" w:rsidP="0063079C">
      <w:pPr>
        <w:ind w:firstLine="540"/>
        <w:jc w:val="both"/>
        <w:rPr>
          <w:rFonts w:eastAsiaTheme="minorEastAsia"/>
          <w:sz w:val="28"/>
          <w:szCs w:val="28"/>
        </w:rPr>
      </w:pPr>
      <w:r w:rsidRPr="00954FE5">
        <w:rPr>
          <w:sz w:val="28"/>
          <w:szCs w:val="28"/>
        </w:rPr>
        <w:t xml:space="preserve">Проект содержит положения, имеющие </w:t>
      </w:r>
      <w:r w:rsidR="00060EAF">
        <w:rPr>
          <w:sz w:val="28"/>
          <w:szCs w:val="28"/>
        </w:rPr>
        <w:t>высокую</w:t>
      </w:r>
      <w:r w:rsidR="00DA3753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>степень регулирующего воздействия</w:t>
      </w:r>
      <w:r w:rsidR="005D6545" w:rsidRPr="00954FE5">
        <w:rPr>
          <w:sz w:val="28"/>
          <w:szCs w:val="28"/>
        </w:rPr>
        <w:t>.</w:t>
      </w:r>
    </w:p>
    <w:p w:rsidR="00242F28" w:rsidRPr="00954FE5" w:rsidRDefault="00242F28" w:rsidP="0063079C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4FE5">
        <w:rPr>
          <w:rFonts w:eastAsiaTheme="minorEastAsia"/>
          <w:sz w:val="28"/>
          <w:szCs w:val="28"/>
        </w:rPr>
        <w:t>П</w:t>
      </w:r>
      <w:r w:rsidRPr="00954FE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4FE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4FE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54FE5">
        <w:rPr>
          <w:rFonts w:eastAsiaTheme="minorEastAsia"/>
          <w:sz w:val="28"/>
          <w:szCs w:val="28"/>
        </w:rPr>
        <w:t xml:space="preserve"> </w:t>
      </w:r>
      <w:r w:rsidRPr="00954FE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4FE5">
        <w:rPr>
          <w:rFonts w:eastAsiaTheme="minorEastAsia"/>
          <w:sz w:val="28"/>
          <w:szCs w:val="28"/>
        </w:rPr>
        <w:t xml:space="preserve">регулирующим органом </w:t>
      </w:r>
      <w:r w:rsidRPr="00954FE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7F2250" w:rsidRDefault="007A34F2" w:rsidP="007F2250">
      <w:pPr>
        <w:jc w:val="both"/>
        <w:outlineLvl w:val="0"/>
        <w:rPr>
          <w:sz w:val="28"/>
        </w:rPr>
      </w:pPr>
      <w:r w:rsidRPr="00954FE5">
        <w:rPr>
          <w:sz w:val="28"/>
          <w:szCs w:val="28"/>
        </w:rPr>
        <w:t xml:space="preserve">        </w:t>
      </w:r>
      <w:r w:rsidR="00B34005" w:rsidRPr="00954FE5">
        <w:rPr>
          <w:sz w:val="28"/>
          <w:szCs w:val="28"/>
        </w:rPr>
        <w:t>Р</w:t>
      </w:r>
      <w:r w:rsidR="00722999" w:rsidRPr="00954FE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4FE5">
        <w:rPr>
          <w:sz w:val="28"/>
          <w:szCs w:val="28"/>
        </w:rPr>
        <w:t xml:space="preserve"> принятие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</w:t>
      </w:r>
      <w:r w:rsidR="00761DBF">
        <w:rPr>
          <w:sz w:val="28"/>
          <w:szCs w:val="28"/>
        </w:rPr>
        <w:t>Павло</w:t>
      </w:r>
      <w:r w:rsidR="00954FE5" w:rsidRPr="00954FE5">
        <w:rPr>
          <w:sz w:val="28"/>
          <w:szCs w:val="28"/>
        </w:rPr>
        <w:t xml:space="preserve">вский район </w:t>
      </w:r>
      <w:r w:rsidR="00583EB6">
        <w:rPr>
          <w:sz w:val="28"/>
          <w:szCs w:val="28"/>
        </w:rPr>
        <w:t>«</w:t>
      </w:r>
      <w:r w:rsidR="00060EAF">
        <w:rPr>
          <w:sz w:val="28"/>
          <w:szCs w:val="28"/>
        </w:rPr>
        <w:t xml:space="preserve">О создании комиссии по улучшению инвестиционного климата в муниципальном образовании </w:t>
      </w:r>
      <w:r w:rsidR="00F85772">
        <w:rPr>
          <w:sz w:val="28"/>
        </w:rPr>
        <w:t>Павловский район</w:t>
      </w:r>
      <w:r w:rsidR="00734380" w:rsidRPr="00C90D02">
        <w:rPr>
          <w:sz w:val="28"/>
        </w:rPr>
        <w:t>»</w:t>
      </w:r>
      <w:r w:rsidR="00734380">
        <w:rPr>
          <w:sz w:val="28"/>
        </w:rPr>
        <w:t>.</w:t>
      </w:r>
    </w:p>
    <w:p w:rsidR="00BD6D89" w:rsidRPr="00954FE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54FE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54FE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954FE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54FE5">
        <w:rPr>
          <w:rFonts w:ascii="Times New Roman" w:hAnsi="Times New Roman" w:cs="Times New Roman"/>
          <w:sz w:val="28"/>
          <w:szCs w:val="28"/>
        </w:rPr>
        <w:t>ой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54FE5">
        <w:rPr>
          <w:rFonts w:ascii="Times New Roman" w:hAnsi="Times New Roman" w:cs="Times New Roman"/>
          <w:sz w:val="28"/>
          <w:szCs w:val="28"/>
        </w:rPr>
        <w:t>и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54FE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54FE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54FE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954FE5">
        <w:rPr>
          <w:rFonts w:eastAsiaTheme="minorEastAsia"/>
          <w:sz w:val="28"/>
          <w:szCs w:val="28"/>
        </w:rPr>
        <w:t>основанн</w:t>
      </w:r>
      <w:r w:rsidR="00FC22E3" w:rsidRPr="00954FE5">
        <w:rPr>
          <w:rFonts w:eastAsiaTheme="minorEastAsia"/>
          <w:sz w:val="28"/>
          <w:szCs w:val="28"/>
        </w:rPr>
        <w:t>ого</w:t>
      </w:r>
      <w:r w:rsidRPr="00954FE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</w:t>
      </w:r>
      <w:r w:rsidRPr="00954FE5">
        <w:rPr>
          <w:rFonts w:eastAsiaTheme="minorEastAsia"/>
          <w:sz w:val="28"/>
          <w:szCs w:val="28"/>
        </w:rPr>
        <w:lastRenderedPageBreak/>
        <w:t xml:space="preserve">сводного отчета, и установлено следующее:   </w:t>
      </w:r>
    </w:p>
    <w:p w:rsidR="00741A5B" w:rsidRPr="00954FE5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54FE5">
        <w:rPr>
          <w:rFonts w:ascii="Times New Roman" w:hAnsi="Times New Roman" w:cs="Times New Roman"/>
          <w:sz w:val="28"/>
          <w:szCs w:val="28"/>
        </w:rPr>
        <w:t>п</w:t>
      </w:r>
      <w:r w:rsidR="00A513C3" w:rsidRPr="00954FE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54FE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54FE5">
        <w:rPr>
          <w:rFonts w:ascii="Times New Roman" w:hAnsi="Times New Roman" w:cs="Times New Roman"/>
          <w:sz w:val="28"/>
          <w:szCs w:val="28"/>
        </w:rPr>
        <w:t>;</w:t>
      </w:r>
    </w:p>
    <w:p w:rsidR="0083465E" w:rsidRPr="00CD2586" w:rsidRDefault="0083465E" w:rsidP="0083465E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98698D" w:rsidRPr="00954FE5">
        <w:rPr>
          <w:sz w:val="28"/>
          <w:szCs w:val="28"/>
        </w:rPr>
        <w:t xml:space="preserve">2. </w:t>
      </w:r>
      <w:r w:rsidR="00A513C3" w:rsidRPr="00954FE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54FE5">
        <w:rPr>
          <w:sz w:val="28"/>
          <w:szCs w:val="28"/>
        </w:rPr>
        <w:t>вания:</w:t>
      </w:r>
      <w:r w:rsidR="006867AD" w:rsidRPr="00954FE5">
        <w:rPr>
          <w:sz w:val="28"/>
          <w:szCs w:val="28"/>
        </w:rPr>
        <w:t xml:space="preserve">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предоставлении земельного участка гражданин или юридическое лицо.</w:t>
      </w:r>
      <w:r w:rsidR="00954FE5" w:rsidRPr="003B605F">
        <w:rPr>
          <w:sz w:val="28"/>
          <w:szCs w:val="28"/>
        </w:rPr>
        <w:t xml:space="preserve"> </w:t>
      </w:r>
    </w:p>
    <w:p w:rsidR="00427B02" w:rsidRPr="00954FE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54FE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54FE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54FE5">
        <w:rPr>
          <w:rFonts w:ascii="Times New Roman" w:hAnsi="Times New Roman" w:cs="Times New Roman"/>
          <w:sz w:val="28"/>
          <w:szCs w:val="28"/>
        </w:rPr>
        <w:t>ая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54FE5">
        <w:rPr>
          <w:rFonts w:ascii="Times New Roman" w:hAnsi="Times New Roman" w:cs="Times New Roman"/>
          <w:sz w:val="28"/>
          <w:szCs w:val="28"/>
        </w:rPr>
        <w:t>а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54FE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54FE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54FE5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54FE5">
        <w:rPr>
          <w:rFonts w:ascii="Times New Roman" w:hAnsi="Times New Roman" w:cs="Times New Roman"/>
          <w:sz w:val="28"/>
          <w:szCs w:val="28"/>
        </w:rPr>
        <w:t>цел</w:t>
      </w:r>
      <w:r w:rsidR="00184E7E" w:rsidRPr="00954FE5">
        <w:rPr>
          <w:rFonts w:ascii="Times New Roman" w:hAnsi="Times New Roman" w:cs="Times New Roman"/>
          <w:sz w:val="28"/>
          <w:szCs w:val="28"/>
        </w:rPr>
        <w:t>ь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54FE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54FE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54FE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54FE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дополнительных расходов местного бюджета (бюджета муниципального образования </w:t>
      </w:r>
      <w:r w:rsidR="004A270D">
        <w:rPr>
          <w:rFonts w:ascii="Times New Roman" w:hAnsi="Times New Roman" w:cs="Times New Roman"/>
          <w:sz w:val="28"/>
          <w:szCs w:val="28"/>
        </w:rPr>
        <w:t>Павловс</w:t>
      </w:r>
      <w:r w:rsidRPr="00954FE5">
        <w:rPr>
          <w:rFonts w:ascii="Times New Roman" w:hAnsi="Times New Roman" w:cs="Times New Roman"/>
          <w:sz w:val="28"/>
          <w:szCs w:val="28"/>
        </w:rPr>
        <w:t>кий район), связанных</w:t>
      </w:r>
      <w:r w:rsidR="00B03A55" w:rsidRPr="00954FE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54FE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54FE5">
        <w:rPr>
          <w:rFonts w:ascii="Times New Roman" w:hAnsi="Times New Roman" w:cs="Times New Roman"/>
          <w:sz w:val="28"/>
          <w:szCs w:val="28"/>
        </w:rPr>
        <w:t>отсутствуют</w:t>
      </w:r>
      <w:r w:rsidRPr="00954FE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CD2586" w:rsidRDefault="003C2899" w:rsidP="003C2899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B03A55" w:rsidRPr="00954F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54FE5">
        <w:rPr>
          <w:sz w:val="28"/>
          <w:szCs w:val="28"/>
        </w:rPr>
        <w:t xml:space="preserve">: </w:t>
      </w:r>
      <w:r w:rsidR="00060EAF">
        <w:rPr>
          <w:rStyle w:val="blk"/>
          <w:color w:val="000000" w:themeColor="text1"/>
          <w:sz w:val="28"/>
          <w:szCs w:val="28"/>
        </w:rPr>
        <w:t>инвесторы, реализующие (планирующие к реализации) на территории муниципального образования Павловский район инвестиционные проекты</w:t>
      </w:r>
      <w:r w:rsidR="003D6D2D">
        <w:rPr>
          <w:sz w:val="28"/>
          <w:szCs w:val="28"/>
        </w:rPr>
        <w:t xml:space="preserve">.  </w:t>
      </w:r>
      <w:r w:rsidR="00954FE5" w:rsidRPr="003B605F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4F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4FE5">
        <w:rPr>
          <w:rFonts w:ascii="Times New Roman" w:hAnsi="Times New Roman" w:cs="Times New Roman"/>
          <w:sz w:val="28"/>
          <w:szCs w:val="28"/>
        </w:rPr>
        <w:t>:</w:t>
      </w:r>
    </w:p>
    <w:p w:rsidR="00D24FAE" w:rsidRDefault="00954FE5" w:rsidP="00060EAF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060EAF">
        <w:rPr>
          <w:rFonts w:ascii="Times New Roman" w:hAnsi="Times New Roman" w:cs="Times New Roman"/>
          <w:color w:val="000000"/>
          <w:spacing w:val="-2"/>
          <w:sz w:val="28"/>
          <w:szCs w:val="29"/>
        </w:rPr>
        <w:t>Невозможность сопровождения инвестиционных проектов, реализуемых и планируемых к реализации на территории муниципального образования Павловский район.</w:t>
      </w:r>
    </w:p>
    <w:p w:rsidR="00060EAF" w:rsidRDefault="00060EAF" w:rsidP="00060EAF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         </w:t>
      </w:r>
      <w:r w:rsidR="00336181">
        <w:rPr>
          <w:rFonts w:ascii="Times New Roman" w:hAnsi="Times New Roman" w:cs="Times New Roman"/>
          <w:color w:val="000000"/>
          <w:spacing w:val="-2"/>
          <w:sz w:val="28"/>
          <w:szCs w:val="29"/>
        </w:rPr>
        <w:t>Отсутствие единого подхода к оказанию содействия в проведении подготовительных, согласительных и разрешительных процедур в муниципальном образовании Павловский район.</w:t>
      </w:r>
    </w:p>
    <w:p w:rsidR="00336181" w:rsidRPr="00EB0E44" w:rsidRDefault="00336181" w:rsidP="00060EAF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          Предусмотренное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004B1A" w:rsidRDefault="00EB0E44" w:rsidP="00CB3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ab/>
      </w:r>
      <w:r w:rsidR="00D24FAE" w:rsidRPr="007E6553">
        <w:rPr>
          <w:rFonts w:ascii="Times New Roman" w:hAnsi="Times New Roman" w:cs="Times New Roman"/>
          <w:sz w:val="28"/>
          <w:szCs w:val="28"/>
        </w:rPr>
        <w:t>3.</w:t>
      </w:r>
      <w:r w:rsidR="00D24FAE" w:rsidRPr="00EB0E44">
        <w:rPr>
          <w:rFonts w:ascii="Times New Roman" w:hAnsi="Times New Roman" w:cs="Times New Roman"/>
          <w:sz w:val="28"/>
          <w:szCs w:val="28"/>
        </w:rPr>
        <w:t xml:space="preserve"> </w:t>
      </w:r>
      <w:r w:rsidR="002A33CF"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004B1A">
        <w:rPr>
          <w:rFonts w:ascii="Times New Roman" w:hAnsi="Times New Roman" w:cs="Times New Roman"/>
          <w:sz w:val="28"/>
          <w:szCs w:val="28"/>
        </w:rPr>
        <w:t>–</w:t>
      </w:r>
      <w:r w:rsidR="00CB34C1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74077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5F6397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5922BC">
        <w:rPr>
          <w:rFonts w:ascii="Times New Roman" w:hAnsi="Times New Roman" w:cs="Times New Roman"/>
          <w:sz w:val="28"/>
          <w:szCs w:val="28"/>
        </w:rPr>
        <w:t xml:space="preserve">и планируемых к реализации на территории муниципального образования Павловский район. Оказание содействия в проведении подготовительных, согласительных </w:t>
      </w:r>
      <w:r w:rsidR="00AB62DD">
        <w:rPr>
          <w:rFonts w:ascii="Times New Roman" w:hAnsi="Times New Roman" w:cs="Times New Roman"/>
          <w:sz w:val="28"/>
          <w:szCs w:val="28"/>
        </w:rPr>
        <w:t>и разрешительных процедур в муниципальном образовании Павловский район.</w:t>
      </w:r>
    </w:p>
    <w:p w:rsidR="00AB62DD" w:rsidRDefault="00AB62DD" w:rsidP="00CB3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AB62DD" w:rsidRDefault="00AB62DD" w:rsidP="00CB3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</w:t>
      </w:r>
      <w:r w:rsidR="006E421B">
        <w:rPr>
          <w:rFonts w:ascii="Times New Roman" w:hAnsi="Times New Roman" w:cs="Times New Roman"/>
          <w:sz w:val="28"/>
          <w:szCs w:val="28"/>
        </w:rPr>
        <w:t xml:space="preserve"> правового акта содержит положения, устанавливающие новые обязанности для субъектов предпринимательской и иной экономической деятельности.</w:t>
      </w:r>
    </w:p>
    <w:p w:rsidR="006E421B" w:rsidRPr="00AF38A7" w:rsidRDefault="006E421B" w:rsidP="00CB34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муниципального нормативного правового акта обязательные требования не установлены.</w:t>
      </w:r>
    </w:p>
    <w:p w:rsidR="00730340" w:rsidRPr="001B38EB" w:rsidRDefault="003D6D2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F26D37" w:rsidRPr="001B38E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B38E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B38E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B38EB" w:rsidRDefault="003D6D2D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26D37" w:rsidRPr="001B38EB">
        <w:rPr>
          <w:rFonts w:ascii="Times New Roman" w:hAnsi="Times New Roman" w:cs="Times New Roman"/>
          <w:sz w:val="28"/>
          <w:szCs w:val="28"/>
        </w:rPr>
        <w:t xml:space="preserve">. </w:t>
      </w:r>
      <w:r w:rsidR="00CA2F2C" w:rsidRPr="001B38EB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r w:rsidR="0067728F">
        <w:rPr>
          <w:rFonts w:ascii="Times New Roman" w:hAnsi="Times New Roman" w:cs="Times New Roman"/>
          <w:sz w:val="28"/>
          <w:szCs w:val="28"/>
        </w:rPr>
        <w:t>Павло</w:t>
      </w:r>
      <w:r w:rsidR="00CA2F2C" w:rsidRPr="001B38EB">
        <w:rPr>
          <w:rFonts w:ascii="Times New Roman" w:hAnsi="Times New Roman" w:cs="Times New Roman"/>
          <w:sz w:val="28"/>
          <w:szCs w:val="28"/>
        </w:rPr>
        <w:t>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B38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B38EB" w:rsidRDefault="003D6D2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73FD" w:rsidRPr="001B38EB">
        <w:rPr>
          <w:rFonts w:ascii="Times New Roman" w:hAnsi="Times New Roman" w:cs="Times New Roman"/>
          <w:sz w:val="28"/>
          <w:szCs w:val="28"/>
        </w:rPr>
        <w:t xml:space="preserve"> В соответствии с Порядком уполномоченный орган провел публичные консультации по проекту в период </w:t>
      </w:r>
      <w:r w:rsidR="00C373FD" w:rsidRPr="008263D4">
        <w:rPr>
          <w:rFonts w:ascii="Times New Roman" w:hAnsi="Times New Roman" w:cs="Times New Roman"/>
          <w:sz w:val="28"/>
          <w:szCs w:val="28"/>
        </w:rPr>
        <w:t>с</w:t>
      </w:r>
      <w:r w:rsidR="000678AC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E6553">
        <w:rPr>
          <w:rFonts w:ascii="Times New Roman" w:hAnsi="Times New Roman" w:cs="Times New Roman"/>
          <w:sz w:val="28"/>
          <w:szCs w:val="28"/>
        </w:rPr>
        <w:t>20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E6553">
        <w:rPr>
          <w:rFonts w:ascii="Times New Roman" w:hAnsi="Times New Roman" w:cs="Times New Roman"/>
          <w:sz w:val="28"/>
          <w:szCs w:val="28"/>
        </w:rPr>
        <w:t>декабря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202</w:t>
      </w:r>
      <w:r w:rsidR="007E6553">
        <w:rPr>
          <w:rFonts w:ascii="Times New Roman" w:hAnsi="Times New Roman" w:cs="Times New Roman"/>
          <w:sz w:val="28"/>
          <w:szCs w:val="28"/>
        </w:rPr>
        <w:t>3</w:t>
      </w:r>
      <w:r w:rsidR="007D1DE4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8263D4">
        <w:rPr>
          <w:rFonts w:ascii="Times New Roman" w:hAnsi="Times New Roman" w:cs="Times New Roman"/>
          <w:sz w:val="28"/>
          <w:szCs w:val="28"/>
        </w:rPr>
        <w:t>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по </w:t>
      </w:r>
      <w:r w:rsidR="00734380" w:rsidRPr="008263D4">
        <w:rPr>
          <w:rFonts w:ascii="Times New Roman" w:hAnsi="Times New Roman" w:cs="Times New Roman"/>
          <w:sz w:val="28"/>
          <w:szCs w:val="28"/>
        </w:rPr>
        <w:t>1</w:t>
      </w:r>
      <w:r w:rsidR="007E6553">
        <w:rPr>
          <w:rFonts w:ascii="Times New Roman" w:hAnsi="Times New Roman" w:cs="Times New Roman"/>
          <w:sz w:val="28"/>
          <w:szCs w:val="28"/>
        </w:rPr>
        <w:t>1</w:t>
      </w:r>
      <w:r w:rsidR="001B38EB" w:rsidRPr="008263D4">
        <w:rPr>
          <w:rFonts w:ascii="Times New Roman" w:hAnsi="Times New Roman" w:cs="Times New Roman"/>
          <w:sz w:val="28"/>
          <w:szCs w:val="28"/>
        </w:rPr>
        <w:t xml:space="preserve"> </w:t>
      </w:r>
      <w:r w:rsidR="007E6553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7D1DE4" w:rsidRPr="008263D4">
        <w:rPr>
          <w:rFonts w:ascii="Times New Roman" w:hAnsi="Times New Roman" w:cs="Times New Roman"/>
          <w:sz w:val="28"/>
          <w:szCs w:val="28"/>
        </w:rPr>
        <w:t xml:space="preserve"> 2</w:t>
      </w:r>
      <w:r w:rsidR="00C373FD" w:rsidRPr="008263D4">
        <w:rPr>
          <w:rFonts w:ascii="Times New Roman" w:hAnsi="Times New Roman" w:cs="Times New Roman"/>
          <w:sz w:val="28"/>
          <w:szCs w:val="28"/>
        </w:rPr>
        <w:t>0</w:t>
      </w:r>
      <w:r w:rsidR="00CA1309" w:rsidRPr="008263D4">
        <w:rPr>
          <w:rFonts w:ascii="Times New Roman" w:hAnsi="Times New Roman" w:cs="Times New Roman"/>
          <w:sz w:val="28"/>
          <w:szCs w:val="28"/>
        </w:rPr>
        <w:t>2</w:t>
      </w:r>
      <w:r w:rsidR="0071026E">
        <w:rPr>
          <w:rFonts w:ascii="Times New Roman" w:hAnsi="Times New Roman" w:cs="Times New Roman"/>
          <w:sz w:val="28"/>
          <w:szCs w:val="28"/>
        </w:rPr>
        <w:t>4</w:t>
      </w:r>
      <w:r w:rsidR="00C373FD" w:rsidRPr="008263D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8263D4">
        <w:rPr>
          <w:rFonts w:ascii="Times New Roman" w:hAnsi="Times New Roman" w:cs="Times New Roman"/>
          <w:sz w:val="28"/>
          <w:szCs w:val="28"/>
        </w:rPr>
        <w:t>.</w:t>
      </w:r>
    </w:p>
    <w:p w:rsidR="00E40885" w:rsidRPr="00AB494C" w:rsidRDefault="003D6D2D" w:rsidP="00AB494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304F" w:rsidRPr="001B38EB">
        <w:rPr>
          <w:rFonts w:ascii="Times New Roman" w:hAnsi="Times New Roman" w:cs="Times New Roman"/>
          <w:sz w:val="28"/>
          <w:szCs w:val="28"/>
        </w:rPr>
        <w:t xml:space="preserve">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="00A3304F" w:rsidRPr="001B38EB">
        <w:rPr>
          <w:rFonts w:ascii="Times New Roman" w:hAnsi="Times New Roman" w:cs="Times New Roman"/>
          <w:sz w:val="28"/>
          <w:szCs w:val="28"/>
        </w:rPr>
        <w:t>вский район (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https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://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pavl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23.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ru</w:t>
      </w:r>
      <w:r w:rsidR="007040A7" w:rsidRPr="007040A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/</w:t>
      </w:r>
      <w:r w:rsidR="00A3304F" w:rsidRPr="001B3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3EB3" w:rsidRPr="001B38EB" w:rsidRDefault="003D6D2D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3EB3" w:rsidRPr="001B38EB">
        <w:rPr>
          <w:rFonts w:ascii="Times New Roman" w:hAnsi="Times New Roman" w:cs="Times New Roman"/>
          <w:sz w:val="28"/>
          <w:szCs w:val="28"/>
        </w:rPr>
        <w:t>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53C0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      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B38E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B38E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7040A7">
        <w:rPr>
          <w:rFonts w:ascii="Times New Roman" w:hAnsi="Times New Roman" w:cs="Times New Roman"/>
          <w:sz w:val="28"/>
          <w:szCs w:val="28"/>
        </w:rPr>
        <w:t>Павло</w:t>
      </w:r>
      <w:r w:rsidRPr="001B38EB">
        <w:rPr>
          <w:rFonts w:ascii="Times New Roman" w:hAnsi="Times New Roman" w:cs="Times New Roman"/>
          <w:sz w:val="28"/>
          <w:szCs w:val="28"/>
        </w:rPr>
        <w:t xml:space="preserve">вский район, способствующих возникновению необоснованных расходов </w:t>
      </w:r>
      <w:r w:rsidRPr="001B38E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B38EB">
        <w:rPr>
          <w:rFonts w:ascii="Times New Roman" w:hAnsi="Times New Roman"/>
          <w:sz w:val="28"/>
          <w:szCs w:val="28"/>
        </w:rPr>
        <w:t>п</w:t>
      </w:r>
      <w:r w:rsidRPr="001B38E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</w:t>
      </w:r>
      <w:r w:rsidR="00A62C11">
        <w:rPr>
          <w:rFonts w:ascii="Times New Roman" w:hAnsi="Times New Roman"/>
          <w:sz w:val="28"/>
          <w:szCs w:val="28"/>
        </w:rPr>
        <w:t>ета муниципального образования Павло</w:t>
      </w:r>
      <w:r w:rsidRPr="001B38EB">
        <w:rPr>
          <w:rFonts w:ascii="Times New Roman" w:hAnsi="Times New Roman"/>
          <w:sz w:val="28"/>
          <w:szCs w:val="28"/>
        </w:rPr>
        <w:t>вский район), и о возможности его дальнейшего согласования.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553CDB">
        <w:rPr>
          <w:rFonts w:ascii="Times New Roman" w:hAnsi="Times New Roman"/>
          <w:sz w:val="28"/>
          <w:szCs w:val="28"/>
        </w:rPr>
        <w:t>Н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839D6">
        <w:rPr>
          <w:rFonts w:ascii="Times New Roman" w:hAnsi="Times New Roman" w:cs="Times New Roman"/>
          <w:sz w:val="28"/>
          <w:szCs w:val="28"/>
        </w:rPr>
        <w:t>управления</w:t>
      </w:r>
      <w:r w:rsidR="00B60E53" w:rsidRPr="00653C0B">
        <w:rPr>
          <w:rFonts w:ascii="Times New Roman" w:hAnsi="Times New Roman" w:cs="Times New Roman"/>
          <w:sz w:val="28"/>
          <w:szCs w:val="28"/>
        </w:rPr>
        <w:t xml:space="preserve"> экономики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B839D6" w:rsidP="00BE4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</w:t>
      </w:r>
      <w:r w:rsidR="00413578" w:rsidRPr="008A1082">
        <w:rPr>
          <w:sz w:val="28"/>
          <w:szCs w:val="28"/>
        </w:rPr>
        <w:t>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A62C11">
        <w:rPr>
          <w:sz w:val="28"/>
          <w:szCs w:val="28"/>
        </w:rPr>
        <w:t>О</w:t>
      </w:r>
      <w:r w:rsidR="00553CDB">
        <w:rPr>
          <w:sz w:val="28"/>
          <w:szCs w:val="28"/>
        </w:rPr>
        <w:t>.</w:t>
      </w:r>
      <w:r w:rsidR="00A62C11">
        <w:rPr>
          <w:sz w:val="28"/>
          <w:szCs w:val="28"/>
        </w:rPr>
        <w:t>С</w:t>
      </w:r>
      <w:r w:rsidR="00553CDB">
        <w:rPr>
          <w:sz w:val="28"/>
          <w:szCs w:val="28"/>
        </w:rPr>
        <w:t xml:space="preserve">. </w:t>
      </w:r>
      <w:r w:rsidR="00A62C11">
        <w:rPr>
          <w:sz w:val="28"/>
          <w:szCs w:val="28"/>
        </w:rPr>
        <w:t>Смоленко</w:t>
      </w:r>
    </w:p>
    <w:sectPr w:rsidR="00413578" w:rsidSect="00882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567" w:right="567" w:bottom="567" w:left="102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A6" w:rsidRDefault="000077A6" w:rsidP="00EA4018">
      <w:r>
        <w:separator/>
      </w:r>
    </w:p>
  </w:endnote>
  <w:endnote w:type="continuationSeparator" w:id="0">
    <w:p w:rsidR="000077A6" w:rsidRDefault="000077A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A6" w:rsidRDefault="000077A6" w:rsidP="00EA4018">
      <w:r>
        <w:separator/>
      </w:r>
    </w:p>
  </w:footnote>
  <w:footnote w:type="continuationSeparator" w:id="0">
    <w:p w:rsidR="000077A6" w:rsidRDefault="000077A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53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20BA1"/>
    <w:multiLevelType w:val="hybridMultilevel"/>
    <w:tmpl w:val="7DC8EF92"/>
    <w:lvl w:ilvl="0" w:tplc="605866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04B1A"/>
    <w:rsid w:val="000077A6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EAF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64C"/>
    <w:rsid w:val="00095827"/>
    <w:rsid w:val="00097536"/>
    <w:rsid w:val="000A0A25"/>
    <w:rsid w:val="000A5B98"/>
    <w:rsid w:val="000A6E17"/>
    <w:rsid w:val="000A787F"/>
    <w:rsid w:val="000B0203"/>
    <w:rsid w:val="000B1582"/>
    <w:rsid w:val="000B30D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115C"/>
    <w:rsid w:val="00114638"/>
    <w:rsid w:val="00116494"/>
    <w:rsid w:val="00117CCF"/>
    <w:rsid w:val="00123DDD"/>
    <w:rsid w:val="00124E61"/>
    <w:rsid w:val="00125CC3"/>
    <w:rsid w:val="00126D64"/>
    <w:rsid w:val="00134772"/>
    <w:rsid w:val="00136FD1"/>
    <w:rsid w:val="00141A29"/>
    <w:rsid w:val="001430DF"/>
    <w:rsid w:val="0014717A"/>
    <w:rsid w:val="001472DF"/>
    <w:rsid w:val="00147A49"/>
    <w:rsid w:val="0015030E"/>
    <w:rsid w:val="0015082D"/>
    <w:rsid w:val="001510E4"/>
    <w:rsid w:val="0015153B"/>
    <w:rsid w:val="0017398E"/>
    <w:rsid w:val="00174077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23BE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3CF"/>
    <w:rsid w:val="002A3CCC"/>
    <w:rsid w:val="002B02B3"/>
    <w:rsid w:val="002B48E7"/>
    <w:rsid w:val="002B5034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684A"/>
    <w:rsid w:val="002F7D2C"/>
    <w:rsid w:val="00300AE7"/>
    <w:rsid w:val="00300EF4"/>
    <w:rsid w:val="00305DE6"/>
    <w:rsid w:val="00312656"/>
    <w:rsid w:val="0031425D"/>
    <w:rsid w:val="003158BE"/>
    <w:rsid w:val="00315CC9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181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96458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6D2D"/>
    <w:rsid w:val="003D77B4"/>
    <w:rsid w:val="003E0480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479E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246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270D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3EB6"/>
    <w:rsid w:val="00586282"/>
    <w:rsid w:val="005867E9"/>
    <w:rsid w:val="00586F79"/>
    <w:rsid w:val="005902D3"/>
    <w:rsid w:val="0059111B"/>
    <w:rsid w:val="00591E03"/>
    <w:rsid w:val="00591F7C"/>
    <w:rsid w:val="005922BC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6397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079C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4860"/>
    <w:rsid w:val="0067687C"/>
    <w:rsid w:val="0067728F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0F39"/>
    <w:rsid w:val="006A110E"/>
    <w:rsid w:val="006A2517"/>
    <w:rsid w:val="006A286D"/>
    <w:rsid w:val="006A7821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E421B"/>
    <w:rsid w:val="006E6122"/>
    <w:rsid w:val="006F0BE7"/>
    <w:rsid w:val="006F2A5F"/>
    <w:rsid w:val="006F2CCD"/>
    <w:rsid w:val="006F33E6"/>
    <w:rsid w:val="006F57BA"/>
    <w:rsid w:val="006F64C8"/>
    <w:rsid w:val="006F66C2"/>
    <w:rsid w:val="007012FA"/>
    <w:rsid w:val="00702251"/>
    <w:rsid w:val="007035FA"/>
    <w:rsid w:val="007040A7"/>
    <w:rsid w:val="0070584F"/>
    <w:rsid w:val="0071026E"/>
    <w:rsid w:val="00710892"/>
    <w:rsid w:val="00713760"/>
    <w:rsid w:val="00722999"/>
    <w:rsid w:val="007230BC"/>
    <w:rsid w:val="00724907"/>
    <w:rsid w:val="00730340"/>
    <w:rsid w:val="007307C5"/>
    <w:rsid w:val="00734380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1DBF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85B7E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E6553"/>
    <w:rsid w:val="007F0BE8"/>
    <w:rsid w:val="007F1454"/>
    <w:rsid w:val="007F2250"/>
    <w:rsid w:val="007F3317"/>
    <w:rsid w:val="007F3EFE"/>
    <w:rsid w:val="007F6E55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63D4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47D7D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82A1F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39E1"/>
    <w:rsid w:val="008D485E"/>
    <w:rsid w:val="008E0901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0490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C11"/>
    <w:rsid w:val="00A63F22"/>
    <w:rsid w:val="00A65D26"/>
    <w:rsid w:val="00A7102A"/>
    <w:rsid w:val="00A71AF3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B494C"/>
    <w:rsid w:val="00AB62D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67D46"/>
    <w:rsid w:val="00B7055B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9D6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34C1"/>
    <w:rsid w:val="00CB454D"/>
    <w:rsid w:val="00CB6339"/>
    <w:rsid w:val="00CC0AD7"/>
    <w:rsid w:val="00CC538A"/>
    <w:rsid w:val="00CC663B"/>
    <w:rsid w:val="00CC7CB4"/>
    <w:rsid w:val="00CD2586"/>
    <w:rsid w:val="00CE017B"/>
    <w:rsid w:val="00CF3939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66245"/>
    <w:rsid w:val="00D670C3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885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07AD2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7BD"/>
    <w:rsid w:val="00F8194C"/>
    <w:rsid w:val="00F82B9D"/>
    <w:rsid w:val="00F84209"/>
    <w:rsid w:val="00F85772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045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AB19-E53E-40DB-9803-ED67094E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Литвиненко</cp:lastModifiedBy>
  <cp:revision>1566</cp:revision>
  <cp:lastPrinted>2022-07-15T09:25:00Z</cp:lastPrinted>
  <dcterms:created xsi:type="dcterms:W3CDTF">2015-04-10T06:47:00Z</dcterms:created>
  <dcterms:modified xsi:type="dcterms:W3CDTF">2024-03-11T09:04:00Z</dcterms:modified>
</cp:coreProperties>
</file>