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6E" w:rsidRPr="00932495" w:rsidRDefault="00A0186E" w:rsidP="00A0186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18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574218">
        <w:rPr>
          <w:rFonts w:ascii="Times New Roman" w:hAnsi="Times New Roman" w:cs="Times New Roman"/>
          <w:b/>
          <w:sz w:val="28"/>
          <w:szCs w:val="28"/>
        </w:rPr>
        <w:t>Волейбол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</w:t>
      </w:r>
      <w:r w:rsidR="00503B15">
        <w:rPr>
          <w:rFonts w:ascii="Times New Roman" w:eastAsia="Times New Roman" w:hAnsi="Times New Roman" w:cs="Times New Roman"/>
          <w:b/>
          <w:sz w:val="28"/>
        </w:rPr>
        <w:t xml:space="preserve"> 80.06-24.06</w:t>
      </w:r>
      <w:r w:rsidR="00710255"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>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503B15" w:rsidP="0071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08.09.10.15.16.17.22.23.24.06.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2020г</w:t>
            </w:r>
          </w:p>
          <w:p w:rsidR="00A0186E" w:rsidRDefault="00A0186E" w:rsidP="005742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574218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A0186E" w:rsidTr="005026B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574218" w:rsidP="00503B1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  <w:r w:rsidR="00503B15">
              <w:rPr>
                <w:rFonts w:ascii="Times New Roman" w:eastAsia="Times New Roman" w:hAnsi="Times New Roman" w:cs="Times New Roman"/>
                <w:b/>
                <w:sz w:val="28"/>
              </w:rPr>
              <w:t>137.138.139.140.141.142.143.144.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>актические действия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Специальная физическая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подготовка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Тактика защиты, Техническая подготовка, Техническая подготовка, Техническая подготовка, Специальная физическая подготовка, </w:t>
            </w:r>
            <w:r w:rsidR="00503B15">
              <w:rPr>
                <w:rFonts w:ascii="Times New Roman" w:eastAsia="Times New Roman" w:hAnsi="Times New Roman" w:cs="Times New Roman"/>
                <w:b/>
                <w:sz w:val="28"/>
              </w:rPr>
              <w:t>Контрольные игры и испытания, Контрольные игры и испытания.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 разучить, выполнять приёмы мяча. 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4FCD" w:rsidRPr="006F4203" w:rsidRDefault="00A0186E" w:rsidP="006F420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8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ind w:firstLine="251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lastRenderedPageBreak/>
              <w:t xml:space="preserve">Техническая </w:t>
            </w:r>
            <w:r w:rsidRPr="006F420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4215" cy="3019647"/>
                  <wp:effectExtent l="19050" t="0" r="0" b="0"/>
                  <wp:docPr id="1" name="Рисунок 1" descr="C:\Users\дамский угодни\Desktop\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027" cy="301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203">
              <w:rPr>
                <w:color w:val="000000"/>
                <w:sz w:val="28"/>
                <w:szCs w:val="28"/>
              </w:rPr>
              <w:t>и тактически подготовка условно может быть подразделена: на начальную подготовку (обучение технике движений) и подготовку, связанную с совершенствованием технико-тактического мастерства. При этом нужно сказать, что овладение техникой игры и совершенствование технического мастерства идут параллельно с развитием физических способностей волейболиста. 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6F4203"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6F4203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828857" cy="3115339"/>
                  <wp:effectExtent l="19050" t="0" r="443" b="0"/>
                  <wp:docPr id="7" name="Рисунок 2" descr="C:\Users\дамский угодни\Desktop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859" cy="31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Тактика нападения осуществляется с помощью таких движений, как подача, передача, удары. Подача заключается в введении мяча на поле таким образом, чтобы затруднить его прием соперником. Для атаки требуется вывести человека в такую зону, с которой будет трудно отразить или принять мяч. Производится несколько видов передач: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простые;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переменой мест;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для атакующего удара с первого паса;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прыжках.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Обманные действия ориентированы на передвижение соперника и его невнимательность. Когда члены команды расставлены неправильно, на поле образовываются свободные места. Или один из команды переместился в другую часть поля, и место оказалось свободным на время. Эти места используются в качестве цели для нападения.</w:t>
            </w:r>
          </w:p>
          <w:p w:rsid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330206" cy="2900610"/>
                  <wp:effectExtent l="19050" t="0" r="3544" b="0"/>
                  <wp:docPr id="8" name="Рисунок 3" descr="http://scsw.ru/wp-content/uploads/2017/10/87987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sw.ru/wp-content/uploads/2017/10/87987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069" cy="290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lastRenderedPageBreak/>
              <w:t>Игра в защите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В четком взаимодействии заключается успешная тактика защиты. Первое, что делают спортсмены, защищая свою сторону – это блокирование. Оно бывает групповым, когда задействованы несколько человек, и одиночным.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Игроки задней линии нацелены на передачу вперед таким образом, чтобы смягчить бросок и максимально правильно подать мяч, для дальнейшей атаки. Тактика в волейболе выражается в том, что приходится рассчитывать не только силу, направление мяча, но и продумывать траекторию. При броске нужно: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выбрать место;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учесть возможное чередование подач;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предположить возможные дальнейшие пасы;</w:t>
            </w:r>
          </w:p>
          <w:p w:rsid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учесть возможный пас навстречу связующему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b/>
                <w:color w:val="222222"/>
                <w:sz w:val="28"/>
                <w:szCs w:val="28"/>
              </w:rPr>
              <w:t>Общая физическая подготовка</w:t>
            </w:r>
            <w:r w:rsidRPr="00C74FCD">
              <w:rPr>
                <w:color w:val="222222"/>
                <w:sz w:val="28"/>
                <w:szCs w:val="28"/>
              </w:rPr>
              <w:t xml:space="preserve"> направлена на разностороннее гармоничное развитие волейболиста, повышение уровня всех главных физических качеств, укрепления систем организма и органов, повышение функциональных возможностей и улучшение здоровья спортсмена. Специальная физическая подготовка направлена на развитие физических качеств, в которых нуждается каждый </w:t>
            </w: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9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Перед общей физической подготовкой волейболистов стоят следующие задачи: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2. Развитие физических качеств (силы, выносливости, скорости, гибкости и ловкости).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10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качеств спортсмена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11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C74FCD" w:rsidRPr="00C74FCD" w:rsidRDefault="00C74FCD" w:rsidP="00C74FC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C74FCD" w:rsidRPr="006F4203" w:rsidRDefault="00C74FCD" w:rsidP="00C74FC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2877" w:rsidRPr="00F21162" w:rsidRDefault="00C22877" w:rsidP="00C22877">
            <w:pPr>
              <w:pStyle w:val="ab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2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776774" cy="3444949"/>
                  <wp:effectExtent l="19050" t="0" r="0" b="0"/>
                  <wp:docPr id="13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(см.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880610" cy="3540760"/>
                  <wp:effectExtent l="19050" t="0" r="0" b="0"/>
                  <wp:docPr id="14" name="Рисунок 1" descr="taktika-igri-v-voleibo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tika-igri-v-voleibo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AE4">
              <w:rPr>
                <w:sz w:val="28"/>
                <w:szCs w:val="28"/>
              </w:rPr>
              <w:t>Поскольку в обеих системах защиты тактические действия игроков передней линии практически не отличаются, рассмотрим защитные действия игроков задней линии, при использовании этих двух систем защиты в волейболе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,</w:t>
            </w:r>
            <w:r w:rsidRPr="002D7AE4">
              <w:rPr>
                <w:sz w:val="28"/>
                <w:szCs w:val="28"/>
              </w:rPr>
              <w:t> на примере распространенного случая: нападение происходит из зоны 4, двойной </w:t>
            </w:r>
            <w:hyperlink r:id="rId19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блок</w:t>
              </w:r>
            </w:hyperlink>
            <w:r w:rsidRPr="002D7AE4">
              <w:rPr>
                <w:sz w:val="28"/>
                <w:szCs w:val="28"/>
              </w:rPr>
              <w:t> ставят защитники зон 2 и 3, защитник зоны 4 оттянут в район боковой линии, для приема нападающего удара в эту зону, или скидки. На рисунках показаны исходные положения игроков задней линии.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как можно раньше предугадать силу и направление атакующего удара и, в зависимости от этого: а) переместиться для </w:t>
            </w:r>
            <w:hyperlink r:id="rId20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приема</w:t>
              </w:r>
            </w:hyperlink>
            <w:r w:rsidRPr="002D7AE4">
              <w:rPr>
                <w:sz w:val="28"/>
                <w:szCs w:val="28"/>
              </w:rPr>
              <w:t xml:space="preserve"> отскочившего от блока мяча, в том числе в аут (за </w:t>
            </w:r>
            <w:r w:rsidRPr="002D7AE4">
              <w:rPr>
                <w:sz w:val="28"/>
                <w:szCs w:val="28"/>
              </w:rPr>
              <w:lastRenderedPageBreak/>
              <w:t>боковую и лицевую линии); б) «выйти» из-за блока (или «в дырку» в блоке), перемещаясь вдоль боковой линии, в незащищенное место площадки, для приема нападающего удара; в) переместиться в направлении зоны 6 для приема скидки.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как можно раньше предугадать направление и силу </w:t>
            </w:r>
            <w:hyperlink r:id="rId21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нападающего удара</w:t>
              </w:r>
            </w:hyperlink>
            <w:r w:rsidRPr="002D7AE4">
              <w:rPr>
                <w:sz w:val="28"/>
                <w:szCs w:val="28"/>
              </w:rPr>
              <w:t> и, в зависимости от этого: а) переместиться для приема отскочившего от блока мяча, в том числе в аут (за боковую и лицевую линии); б) начать перемещение вдоль боковой линии для приема нападающего удара по линии, вплоть до линии нападения; в) в случае необходимости, выполнить прием скидки в зону 2.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6 – принять скидки во всех направлениях.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назад».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принять сильный нападающий удар в район боковой линии, или, если удара не последовало, принять скидку в район зоны 3 и 6, а если игрок зоны 4 участвует в блокировании, то и скидку в район зоны 4.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 принять сильный нападающий удар в район боковой линии, или, если удара не последовало, принять скидку в район зоны 2, 3, или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И, наконец, задача защитника зоны 6 - как можно раньше предугадать характер нападающего удара и, в зависимости от этого: а) принимать мячи, отскочившие от блока после нападающего удара в район лицевой линии, или за нее; б) принимать скидки, направленные в углы площадки, за игроков зон 5 и 1; в) принимать нападающие удары, направленные, примерно, в двухметровую зону от лицевой линии; г) принимать скидки, направленные в зону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Рассмотренные принципы индивидуальных тактических действий игроков задней линии применимы при любых тактических комбинациях нападения, при завершении атаки из любого номера.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Разберем, далее, достоинства и недостатки двух представленных систем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 </w:t>
            </w:r>
            <w:r w:rsidRPr="002D7AE4">
              <w:rPr>
                <w:sz w:val="28"/>
                <w:szCs w:val="28"/>
              </w:rPr>
              <w:t>защиты в волейболе.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Достоинство – надежная игра против скидок в районы зон 4, 3, 2 и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 xml:space="preserve">Недостаток – не достаточно надежная игра против нападающих ударов и скидок в районы зон 5 и 1, в </w:t>
            </w:r>
            <w:r w:rsidRPr="002D7AE4">
              <w:rPr>
                <w:sz w:val="28"/>
                <w:szCs w:val="28"/>
              </w:rPr>
              <w:lastRenderedPageBreak/>
              <w:t>связи с тем, что, в зависимости от характера нападающего удара, защитнику необходимо двигаться в противоположных направлениях (либо к линии нападения, для приема нападающего удара, либо к лицевой линии, для приема отскоков от блока, или скидок на заднюю линию). В случае, если защитник зоны 5, или 1 неверно оценил характер нападающего удара и начал перемещение вперед, а мяч был сыгран (или отскочил от блока) в район лицевой линии, то принять такой мяч становиться практически невозможно, так как сзади никого нет. В другом случае, если защитник зоны 5, или 1 замешкался на задней линии, надеясь на отскок от блока, или скидку в район лицевой линии, то нападающий удар в район боковой линии (ближе к линии нападения) не оставляет шансов на благоприятный исход дальнейших защитных действий.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345420" cy="4486939"/>
                  <wp:effectExtent l="19050" t="0" r="0" b="0"/>
                  <wp:docPr id="15" name="Рисунок 3" descr="C:\Users\дамский угодни\Desktop\img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img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421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16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22877" w:rsidRPr="00CA540D" w:rsidRDefault="00C22877" w:rsidP="00C22877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c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 xml:space="preserve"> этап начального обучения технике игровых приемов и этап дальнейшего спортивного совершенствования </w:t>
            </w:r>
            <w:r w:rsidRPr="00CA540D">
              <w:rPr>
                <w:sz w:val="28"/>
                <w:szCs w:val="28"/>
              </w:rPr>
              <w:lastRenderedPageBreak/>
              <w:t xml:space="preserve">технического мастерства игроков </w:t>
            </w:r>
            <w:r>
              <w:rPr>
                <w:sz w:val="28"/>
                <w:szCs w:val="28"/>
              </w:rPr>
              <w:t>.</w:t>
            </w:r>
            <w:r w:rsidRPr="00CA540D">
              <w:rPr>
                <w:sz w:val="28"/>
                <w:szCs w:val="28"/>
              </w:rPr>
              <w:t>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C22877" w:rsidRPr="00CA540D" w:rsidRDefault="00C22877" w:rsidP="00C22877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волейболистов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c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c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17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18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Перед общей физической подготовкой волейболистов стоят следующие задачи: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2. Развитие физических качеств (силы, выносливости, скорости, гибкости и ловкости).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19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качеств спортсмена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20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5E0ECD" w:rsidRDefault="005E0ECD" w:rsidP="005E0E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21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ECD" w:rsidRDefault="005E0ECD" w:rsidP="005E0E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E0ECD" w:rsidRPr="00CA540D" w:rsidRDefault="005E0ECD" w:rsidP="005E0ECD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c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 xml:space="preserve"> этап начального обучения технике игровых приемов и этап дальнейшего спортивного совершенствования </w:t>
            </w:r>
            <w:r w:rsidRPr="00CA540D">
              <w:rPr>
                <w:sz w:val="28"/>
                <w:szCs w:val="28"/>
              </w:rPr>
              <w:lastRenderedPageBreak/>
              <w:t xml:space="preserve">технического мастерства игроков </w:t>
            </w:r>
            <w:r>
              <w:rPr>
                <w:sz w:val="28"/>
                <w:szCs w:val="28"/>
              </w:rPr>
              <w:t>.</w:t>
            </w:r>
            <w:r w:rsidRPr="00CA540D">
              <w:rPr>
                <w:sz w:val="28"/>
                <w:szCs w:val="28"/>
              </w:rPr>
              <w:t>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5E0ECD" w:rsidRPr="00CA540D" w:rsidRDefault="005E0ECD" w:rsidP="005E0ECD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волейболистов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c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c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C22877" w:rsidRDefault="005E0ECD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E0E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22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40D" w:rsidRPr="00956EB6" w:rsidRDefault="00503B15" w:rsidP="00502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3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70884" cy="3891516"/>
                  <wp:effectExtent l="19050" t="0" r="5966" b="0"/>
                  <wp:docPr id="2" name="Рисунок 4" descr="C:\Users\дамский угодни\Deskto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533" cy="3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4411DF" w:rsidRDefault="00A0186E" w:rsidP="005026B1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A0186E" w:rsidTr="005026B1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Самостоятельно выполнять приёмы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, подачу 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мяча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>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4FCD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C74FCD">
              <w:t xml:space="preserve"> </w:t>
            </w:r>
            <w:hyperlink r:id="rId26" w:history="1">
              <w:r w:rsidR="00C74FCD" w:rsidRPr="00A44DD3">
                <w:rPr>
                  <w:rStyle w:val="a7"/>
                </w:rPr>
                <w:t>http://www.magma-team.ru/kursovye-i-diplomnye-raboty-po-fizicheskoy-kulture/osnovy-obschey-i-fizicheskoy-podgotovki</w:t>
              </w:r>
            </w:hyperlink>
          </w:p>
          <w:p w:rsidR="00A0186E" w:rsidRPr="00956EB6" w:rsidRDefault="00C74FCD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C74FCD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lastRenderedPageBreak/>
              <w:t>https://infourok.ru/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lastRenderedPageBreak/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503B15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24</w:t>
            </w:r>
            <w:r w:rsidR="00574218">
              <w:rPr>
                <w:rFonts w:ascii="Times New Roman" w:eastAsia="Times New Roman" w:hAnsi="Times New Roman" w:cs="Times New Roman"/>
                <w:color w:val="00B050"/>
                <w:sz w:val="52"/>
              </w:rPr>
              <w:t>.</w:t>
            </w:r>
            <w:r w:rsidR="00A0186E">
              <w:rPr>
                <w:rFonts w:ascii="Times New Roman" w:eastAsia="Times New Roman" w:hAnsi="Times New Roman" w:cs="Times New Roman"/>
                <w:color w:val="00B050"/>
                <w:sz w:val="5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6</w:t>
            </w:r>
            <w:r w:rsidR="00A0186E">
              <w:rPr>
                <w:rFonts w:ascii="Times New Roman" w:eastAsia="Times New Roman" w:hAnsi="Times New Roman" w:cs="Times New Roman"/>
                <w:color w:val="00B050"/>
                <w:sz w:val="52"/>
              </w:rPr>
              <w:t>. 2020 г</w:t>
            </w:r>
          </w:p>
          <w:p w:rsidR="00A0186E" w:rsidRPr="00956EB6" w:rsidRDefault="00A0186E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выполнять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приём мяча различными частями тела,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соревнований по </w:t>
            </w:r>
            <w:r w:rsidR="00574218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Волейболу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отправить по электронной почте преподавателю фото собственных занятий.</w:t>
            </w:r>
          </w:p>
          <w:p w:rsidR="00A0186E" w:rsidRDefault="00A0186E" w:rsidP="005026B1">
            <w:pPr>
              <w:spacing w:after="0" w:line="240" w:lineRule="auto"/>
            </w:pPr>
          </w:p>
        </w:tc>
      </w:tr>
    </w:tbl>
    <w:p w:rsidR="00A0186E" w:rsidRDefault="00A0186E" w:rsidP="00A0186E"/>
    <w:p w:rsidR="00B666E3" w:rsidRDefault="00B666E3"/>
    <w:p w:rsidR="00046E41" w:rsidRDefault="00046E41"/>
    <w:sectPr w:rsidR="00046E41" w:rsidSect="00A0186E">
      <w:headerReference w:type="default" r:id="rId2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0D9" w:rsidRDefault="009020D9" w:rsidP="00A0186E">
      <w:pPr>
        <w:spacing w:after="0" w:line="240" w:lineRule="auto"/>
      </w:pPr>
      <w:r>
        <w:separator/>
      </w:r>
    </w:p>
  </w:endnote>
  <w:endnote w:type="continuationSeparator" w:id="1">
    <w:p w:rsidR="009020D9" w:rsidRDefault="009020D9" w:rsidP="00A01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0D9" w:rsidRDefault="009020D9" w:rsidP="00A0186E">
      <w:pPr>
        <w:spacing w:after="0" w:line="240" w:lineRule="auto"/>
      </w:pPr>
      <w:r>
        <w:separator/>
      </w:r>
    </w:p>
  </w:footnote>
  <w:footnote w:type="continuationSeparator" w:id="1">
    <w:p w:rsidR="009020D9" w:rsidRDefault="009020D9" w:rsidP="00A01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6E65"/>
    <w:multiLevelType w:val="multilevel"/>
    <w:tmpl w:val="EC0A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5429A"/>
    <w:multiLevelType w:val="multilevel"/>
    <w:tmpl w:val="A6BC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27BF8"/>
    <w:multiLevelType w:val="multilevel"/>
    <w:tmpl w:val="6CC8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C155E8"/>
    <w:multiLevelType w:val="multilevel"/>
    <w:tmpl w:val="CFDE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A0186E"/>
    <w:rsid w:val="00046E41"/>
    <w:rsid w:val="0021677F"/>
    <w:rsid w:val="00503B15"/>
    <w:rsid w:val="005544F2"/>
    <w:rsid w:val="00554C85"/>
    <w:rsid w:val="00574218"/>
    <w:rsid w:val="005E0ECD"/>
    <w:rsid w:val="006F4203"/>
    <w:rsid w:val="00710255"/>
    <w:rsid w:val="00851A09"/>
    <w:rsid w:val="008F7CA4"/>
    <w:rsid w:val="009020D9"/>
    <w:rsid w:val="00A0186E"/>
    <w:rsid w:val="00A310E4"/>
    <w:rsid w:val="00B666E3"/>
    <w:rsid w:val="00C22877"/>
    <w:rsid w:val="00C74FCD"/>
    <w:rsid w:val="00C75E5B"/>
    <w:rsid w:val="00CA540D"/>
    <w:rsid w:val="00CB609A"/>
    <w:rsid w:val="00D945DA"/>
    <w:rsid w:val="00E41E65"/>
    <w:rsid w:val="00E7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6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739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186E"/>
  </w:style>
  <w:style w:type="paragraph" w:styleId="a5">
    <w:name w:val="footer"/>
    <w:basedOn w:val="a"/>
    <w:link w:val="a6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86E"/>
  </w:style>
  <w:style w:type="character" w:styleId="a7">
    <w:name w:val="Hyperlink"/>
    <w:basedOn w:val="a0"/>
    <w:uiPriority w:val="99"/>
    <w:unhideWhenUsed/>
    <w:rsid w:val="00046E4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739A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7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9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739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CA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A540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F4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8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1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41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43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3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0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2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6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29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3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9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22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5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83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9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58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73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8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2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3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9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778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1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4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01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1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57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2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2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1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2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magma-team.ru/kursovye-i-diplomnye-raboty-po-fizicheskoy-kulture/osnovy-obschey-i-fizicheskoy-podgotovki" TargetMode="External"/><Relationship Id="rId3" Type="http://schemas.openxmlformats.org/officeDocument/2006/relationships/styles" Target="styles.xml"/><Relationship Id="rId21" Type="http://schemas.openxmlformats.org/officeDocument/2006/relationships/hyperlink" Target="http://voleybol-ksendzov.ru/napadayushhij-udar-v-volejbol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voleybol-ksendzov.ru/wp-content/uploads/2012/02/Dve-sistemyi-zashhityi.jp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voleybol-ksendzov.ru/priem-v-volejbol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scsw.ru/wp-content/uploads/2017/10/879879.jpg" TargetMode="External"/><Relationship Id="rId19" Type="http://schemas.openxmlformats.org/officeDocument/2006/relationships/hyperlink" Target="http://voleybol-ksendzov.ru/blok-v-voleibol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8374-10FC-429D-9E88-41D59911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24</Pages>
  <Words>2344</Words>
  <Characters>13364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7</cp:revision>
  <dcterms:created xsi:type="dcterms:W3CDTF">2020-04-19T11:41:00Z</dcterms:created>
  <dcterms:modified xsi:type="dcterms:W3CDTF">2020-06-15T16:42:00Z</dcterms:modified>
</cp:coreProperties>
</file>