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28" w:type="dxa"/>
        <w:tblInd w:w="-431" w:type="dxa"/>
        <w:tblLayout w:type="fixed"/>
        <w:tblLook w:val="04A0" w:firstRow="1" w:lastRow="0" w:firstColumn="1" w:lastColumn="0" w:noHBand="0" w:noVBand="1"/>
      </w:tblPr>
      <w:tblGrid>
        <w:gridCol w:w="2405"/>
        <w:gridCol w:w="7223"/>
      </w:tblGrid>
      <w:tr w:rsidR="00B94886" w:rsidRPr="00DD53EB" w:rsidTr="002F4A59">
        <w:tc>
          <w:tcPr>
            <w:tcW w:w="2405" w:type="dxa"/>
          </w:tcPr>
          <w:p w:rsidR="00B94886" w:rsidRDefault="00B94886" w:rsidP="002F4A59">
            <w:pPr>
              <w:jc w:val="center"/>
              <w:rPr>
                <w:rFonts w:ascii="Times New Roman" w:hAnsi="Times New Roman" w:cs="Times New Roman"/>
                <w:sz w:val="28"/>
                <w:szCs w:val="28"/>
              </w:rPr>
            </w:pPr>
            <w:r>
              <w:rPr>
                <w:rFonts w:ascii="Times New Roman" w:hAnsi="Times New Roman" w:cs="Times New Roman"/>
                <w:sz w:val="28"/>
                <w:szCs w:val="28"/>
              </w:rPr>
              <w:t>Дата проведения</w:t>
            </w:r>
          </w:p>
          <w:p w:rsidR="00B94886" w:rsidRDefault="00B94886" w:rsidP="002F4A59">
            <w:pPr>
              <w:jc w:val="center"/>
              <w:rPr>
                <w:rFonts w:ascii="Times New Roman" w:hAnsi="Times New Roman" w:cs="Times New Roman"/>
                <w:sz w:val="28"/>
                <w:szCs w:val="28"/>
              </w:rPr>
            </w:pPr>
            <w:r>
              <w:rPr>
                <w:rFonts w:ascii="Times New Roman" w:hAnsi="Times New Roman" w:cs="Times New Roman"/>
                <w:sz w:val="28"/>
                <w:szCs w:val="28"/>
              </w:rPr>
              <w:t>Занятия по расписанию</w:t>
            </w:r>
          </w:p>
        </w:tc>
        <w:tc>
          <w:tcPr>
            <w:tcW w:w="7223" w:type="dxa"/>
          </w:tcPr>
          <w:p w:rsidR="00B94886" w:rsidRDefault="00B94886" w:rsidP="002F4A59">
            <w:pPr>
              <w:jc w:val="center"/>
              <w:rPr>
                <w:rFonts w:ascii="Times New Roman" w:hAnsi="Times New Roman" w:cs="Times New Roman"/>
                <w:sz w:val="28"/>
                <w:szCs w:val="28"/>
              </w:rPr>
            </w:pPr>
            <w:r>
              <w:rPr>
                <w:rFonts w:ascii="Times New Roman" w:hAnsi="Times New Roman" w:cs="Times New Roman"/>
                <w:color w:val="00B050"/>
                <w:sz w:val="36"/>
                <w:szCs w:val="28"/>
              </w:rPr>
              <w:t>6, 9</w:t>
            </w:r>
            <w:r>
              <w:rPr>
                <w:rFonts w:ascii="Times New Roman" w:hAnsi="Times New Roman" w:cs="Times New Roman"/>
                <w:color w:val="00B050"/>
                <w:sz w:val="36"/>
                <w:szCs w:val="28"/>
              </w:rPr>
              <w:t xml:space="preserve"> июля 2020</w:t>
            </w:r>
          </w:p>
        </w:tc>
      </w:tr>
      <w:tr w:rsidR="00B94886" w:rsidTr="002F4A59">
        <w:tc>
          <w:tcPr>
            <w:tcW w:w="2405" w:type="dxa"/>
          </w:tcPr>
          <w:p w:rsidR="00B94886" w:rsidRDefault="00B94886" w:rsidP="002F4A59">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7223" w:type="dxa"/>
          </w:tcPr>
          <w:p w:rsidR="00B94886" w:rsidRPr="00282577" w:rsidRDefault="00B94886" w:rsidP="00B94886">
            <w:pPr>
              <w:pStyle w:val="a5"/>
              <w:jc w:val="center"/>
              <w:rPr>
                <w:rFonts w:ascii="Times New Roman" w:hAnsi="Times New Roman"/>
                <w:color w:val="FF0000"/>
                <w:sz w:val="28"/>
                <w:szCs w:val="24"/>
              </w:rPr>
            </w:pPr>
            <w:r>
              <w:rPr>
                <w:rFonts w:ascii="Times New Roman" w:hAnsi="Times New Roman"/>
                <w:color w:val="FF0000"/>
                <w:sz w:val="28"/>
                <w:szCs w:val="24"/>
              </w:rPr>
              <w:t>КАРАУЛЬНАЯ СЛУЖБА</w:t>
            </w:r>
          </w:p>
          <w:p w:rsidR="00B94886" w:rsidRPr="007370EF" w:rsidRDefault="00B94886" w:rsidP="002F4A59">
            <w:pPr>
              <w:jc w:val="center"/>
              <w:rPr>
                <w:rFonts w:ascii="Times New Roman" w:hAnsi="Times New Roman" w:cs="Times New Roman"/>
                <w:sz w:val="28"/>
                <w:szCs w:val="28"/>
              </w:rPr>
            </w:pPr>
          </w:p>
        </w:tc>
      </w:tr>
      <w:tr w:rsidR="00B94886" w:rsidTr="002F4A59">
        <w:tc>
          <w:tcPr>
            <w:tcW w:w="9628" w:type="dxa"/>
            <w:gridSpan w:val="2"/>
          </w:tcPr>
          <w:p w:rsidR="00B94886" w:rsidRPr="00B94886" w:rsidRDefault="00B94886" w:rsidP="00B94886">
            <w:pPr>
              <w:pStyle w:val="a5"/>
              <w:jc w:val="center"/>
              <w:rPr>
                <w:rFonts w:ascii="Times New Roman" w:hAnsi="Times New Roman"/>
                <w:i/>
                <w:color w:val="0070C0"/>
                <w:sz w:val="24"/>
                <w:szCs w:val="24"/>
              </w:rPr>
            </w:pPr>
            <w:r w:rsidRPr="00B94886">
              <w:rPr>
                <w:rFonts w:ascii="Times New Roman" w:hAnsi="Times New Roman"/>
                <w:i/>
                <w:color w:val="0070C0"/>
                <w:sz w:val="24"/>
                <w:szCs w:val="24"/>
              </w:rPr>
              <w:t>Несение караульной службы - выполн</w:t>
            </w:r>
            <w:r w:rsidRPr="00B94886">
              <w:rPr>
                <w:rFonts w:ascii="Times New Roman" w:hAnsi="Times New Roman"/>
                <w:i/>
                <w:color w:val="0070C0"/>
                <w:sz w:val="24"/>
                <w:szCs w:val="24"/>
              </w:rPr>
              <w:t>е</w:t>
            </w:r>
            <w:r w:rsidRPr="00B94886">
              <w:rPr>
                <w:rFonts w:ascii="Times New Roman" w:hAnsi="Times New Roman"/>
                <w:i/>
                <w:color w:val="0070C0"/>
                <w:sz w:val="24"/>
                <w:szCs w:val="24"/>
              </w:rPr>
              <w:t xml:space="preserve">ние боевой </w:t>
            </w:r>
            <w:r w:rsidRPr="00B94886">
              <w:rPr>
                <w:rFonts w:ascii="Times New Roman" w:hAnsi="Times New Roman"/>
                <w:i/>
                <w:color w:val="0070C0"/>
                <w:sz w:val="24"/>
                <w:szCs w:val="24"/>
              </w:rPr>
              <w:br/>
            </w:r>
            <w:proofErr w:type="spellStart"/>
            <w:proofErr w:type="gramStart"/>
            <w:r w:rsidRPr="00B94886">
              <w:rPr>
                <w:rFonts w:ascii="Times New Roman" w:hAnsi="Times New Roman"/>
                <w:i/>
                <w:color w:val="0070C0"/>
                <w:sz w:val="24"/>
                <w:szCs w:val="24"/>
              </w:rPr>
              <w:t>задачи,состав</w:t>
            </w:r>
            <w:proofErr w:type="spellEnd"/>
            <w:proofErr w:type="gramEnd"/>
            <w:r w:rsidRPr="00B94886">
              <w:rPr>
                <w:rFonts w:ascii="Times New Roman" w:hAnsi="Times New Roman"/>
                <w:i/>
                <w:color w:val="0070C0"/>
                <w:sz w:val="24"/>
                <w:szCs w:val="24"/>
              </w:rPr>
              <w:t xml:space="preserve"> караула.</w:t>
            </w:r>
          </w:p>
          <w:p w:rsidR="00B94886" w:rsidRPr="00282577" w:rsidRDefault="00B94886" w:rsidP="00B94886">
            <w:pPr>
              <w:jc w:val="center"/>
              <w:rPr>
                <w:rFonts w:ascii="Times New Roman" w:hAnsi="Times New Roman" w:cs="Times New Roman"/>
                <w:sz w:val="28"/>
                <w:szCs w:val="28"/>
              </w:rPr>
            </w:pPr>
            <w:r w:rsidRPr="00B94886">
              <w:rPr>
                <w:rFonts w:ascii="Times New Roman" w:hAnsi="Times New Roman"/>
                <w:i/>
                <w:color w:val="0070C0"/>
                <w:sz w:val="24"/>
                <w:szCs w:val="24"/>
              </w:rPr>
              <w:t>Ч</w:t>
            </w:r>
            <w:r w:rsidRPr="00B94886">
              <w:rPr>
                <w:rFonts w:ascii="Times New Roman" w:hAnsi="Times New Roman"/>
                <w:i/>
                <w:color w:val="0070C0"/>
                <w:sz w:val="24"/>
                <w:szCs w:val="24"/>
              </w:rPr>
              <w:t>а</w:t>
            </w:r>
            <w:r w:rsidRPr="00B94886">
              <w:rPr>
                <w:rFonts w:ascii="Times New Roman" w:hAnsi="Times New Roman"/>
                <w:i/>
                <w:color w:val="0070C0"/>
                <w:sz w:val="24"/>
                <w:szCs w:val="24"/>
              </w:rPr>
              <w:t>совой и караульный</w:t>
            </w:r>
            <w:r w:rsidRPr="00C006C8">
              <w:rPr>
                <w:rFonts w:ascii="Times New Roman" w:hAnsi="Times New Roman"/>
                <w:i/>
                <w:sz w:val="24"/>
                <w:szCs w:val="24"/>
              </w:rPr>
              <w:t>.</w:t>
            </w:r>
          </w:p>
        </w:tc>
      </w:tr>
      <w:tr w:rsidR="00B94886" w:rsidTr="002F4A59">
        <w:tc>
          <w:tcPr>
            <w:tcW w:w="9628" w:type="dxa"/>
            <w:gridSpan w:val="2"/>
          </w:tcPr>
          <w:p w:rsidR="00B94886" w:rsidRDefault="00B94886" w:rsidP="002F4A59">
            <w:pPr>
              <w:jc w:val="center"/>
              <w:rPr>
                <w:rFonts w:ascii="Times New Roman" w:hAnsi="Times New Roman" w:cs="Times New Roman"/>
                <w:color w:val="FF0000"/>
                <w:sz w:val="28"/>
                <w:szCs w:val="28"/>
              </w:rPr>
            </w:pPr>
            <w:r>
              <w:rPr>
                <w:noProof/>
                <w:lang w:eastAsia="ru-RU"/>
              </w:rPr>
              <w:drawing>
                <wp:inline distT="0" distB="0" distL="0" distR="0">
                  <wp:extent cx="5835642" cy="3054310"/>
                  <wp:effectExtent l="0" t="0" r="0" b="0"/>
                  <wp:docPr id="1" name="Рисунок 1" descr="https://cs9.pikabu.ru/post_img/2017/10/26/10/og_og_150903736721189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9.pikabu.ru/post_img/2017/10/26/10/og_og_15090373672118976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1231" cy="3072937"/>
                          </a:xfrm>
                          <a:prstGeom prst="rect">
                            <a:avLst/>
                          </a:prstGeom>
                          <a:noFill/>
                          <a:ln>
                            <a:noFill/>
                          </a:ln>
                        </pic:spPr>
                      </pic:pic>
                    </a:graphicData>
                  </a:graphic>
                </wp:inline>
              </w:drawing>
            </w:r>
          </w:p>
          <w:p w:rsidR="00B94886" w:rsidRPr="00B94886" w:rsidRDefault="00B94886" w:rsidP="00B94886">
            <w:pPr>
              <w:shd w:val="clear" w:color="auto" w:fill="FFFFFF"/>
              <w:spacing w:after="225"/>
              <w:outlineLvl w:val="0"/>
              <w:rPr>
                <w:rFonts w:ascii="Times New Roman" w:eastAsia="Times New Roman" w:hAnsi="Times New Roman" w:cs="Times New Roman"/>
                <w:b/>
                <w:bCs/>
                <w:color w:val="000000"/>
                <w:kern w:val="36"/>
                <w:sz w:val="36"/>
                <w:szCs w:val="36"/>
                <w:lang w:eastAsia="ru-RU"/>
              </w:rPr>
            </w:pPr>
            <w:r w:rsidRPr="00B94886">
              <w:rPr>
                <w:rFonts w:ascii="Times New Roman" w:eastAsia="Times New Roman" w:hAnsi="Times New Roman" w:cs="Times New Roman"/>
                <w:b/>
                <w:bCs/>
                <w:color w:val="000000"/>
                <w:kern w:val="36"/>
                <w:sz w:val="36"/>
                <w:szCs w:val="36"/>
                <w:lang w:eastAsia="ru-RU"/>
              </w:rPr>
              <w:t>Общие положения</w:t>
            </w:r>
          </w:p>
          <w:p w:rsidR="00B94886" w:rsidRPr="00B94886" w:rsidRDefault="00B94886" w:rsidP="00B94886">
            <w:pPr>
              <w:shd w:val="clear" w:color="auto" w:fill="FFFFFF"/>
              <w:rPr>
                <w:rFonts w:ascii="Times New Roman" w:eastAsia="Times New Roman" w:hAnsi="Times New Roman" w:cs="Times New Roman"/>
                <w:color w:val="000000"/>
                <w:sz w:val="21"/>
                <w:szCs w:val="21"/>
                <w:lang w:eastAsia="ru-RU"/>
              </w:rPr>
            </w:pPr>
            <w:r w:rsidRPr="00B94886">
              <w:rPr>
                <w:rFonts w:ascii="Times New Roman" w:eastAsia="Times New Roman" w:hAnsi="Times New Roman" w:cs="Times New Roman"/>
                <w:color w:val="000000"/>
                <w:sz w:val="21"/>
                <w:szCs w:val="21"/>
                <w:lang w:eastAsia="ru-RU"/>
              </w:rPr>
              <w:t>1. Воинские части, расположенные постоянно или временно в населенном пункте или вне его, составляют гарнизон.</w:t>
            </w:r>
          </w:p>
          <w:p w:rsidR="00B94886" w:rsidRPr="00B94886" w:rsidRDefault="00B94886" w:rsidP="00B94886">
            <w:pPr>
              <w:shd w:val="clear" w:color="auto" w:fill="FFFFFF"/>
              <w:spacing w:before="180"/>
              <w:rPr>
                <w:rFonts w:ascii="Times New Roman" w:eastAsia="Times New Roman" w:hAnsi="Times New Roman" w:cs="Times New Roman"/>
                <w:color w:val="000000"/>
                <w:sz w:val="21"/>
                <w:szCs w:val="21"/>
                <w:lang w:eastAsia="ru-RU"/>
              </w:rPr>
            </w:pPr>
            <w:r w:rsidRPr="00B94886">
              <w:rPr>
                <w:rFonts w:ascii="Times New Roman" w:eastAsia="Times New Roman" w:hAnsi="Times New Roman" w:cs="Times New Roman"/>
                <w:color w:val="000000"/>
                <w:sz w:val="21"/>
                <w:szCs w:val="21"/>
                <w:lang w:eastAsia="ru-RU"/>
              </w:rPr>
              <w:t>В состав крупного гарнизона, как правило, включаются все воинские части, расположенные в ближайших к нему населенных пунктах.</w:t>
            </w:r>
          </w:p>
          <w:p w:rsidR="00B94886" w:rsidRPr="00B94886" w:rsidRDefault="00B94886" w:rsidP="00B94886">
            <w:pPr>
              <w:shd w:val="clear" w:color="auto" w:fill="FFFFFF"/>
              <w:spacing w:before="180"/>
              <w:rPr>
                <w:rFonts w:ascii="Times New Roman" w:eastAsia="Times New Roman" w:hAnsi="Times New Roman" w:cs="Times New Roman"/>
                <w:color w:val="000000"/>
                <w:sz w:val="21"/>
                <w:szCs w:val="21"/>
                <w:lang w:eastAsia="ru-RU"/>
              </w:rPr>
            </w:pPr>
            <w:r w:rsidRPr="00B94886">
              <w:rPr>
                <w:rFonts w:ascii="Times New Roman" w:eastAsia="Times New Roman" w:hAnsi="Times New Roman" w:cs="Times New Roman"/>
                <w:color w:val="000000"/>
                <w:sz w:val="21"/>
                <w:szCs w:val="21"/>
                <w:lang w:eastAsia="ru-RU"/>
              </w:rPr>
              <w:t>2. В каждом гарнизоне организуются гарнизонная и караульная службы.</w:t>
            </w:r>
          </w:p>
          <w:p w:rsidR="00B94886" w:rsidRPr="00B94886" w:rsidRDefault="00B94886" w:rsidP="00B94886">
            <w:pPr>
              <w:shd w:val="clear" w:color="auto" w:fill="FFFFFF"/>
              <w:spacing w:before="180"/>
              <w:rPr>
                <w:rFonts w:ascii="Times New Roman" w:eastAsia="Times New Roman" w:hAnsi="Times New Roman" w:cs="Times New Roman"/>
                <w:color w:val="000000"/>
                <w:sz w:val="21"/>
                <w:szCs w:val="21"/>
                <w:lang w:eastAsia="ru-RU"/>
              </w:rPr>
            </w:pPr>
            <w:r w:rsidRPr="00B94886">
              <w:rPr>
                <w:rFonts w:ascii="Times New Roman" w:eastAsia="Times New Roman" w:hAnsi="Times New Roman" w:cs="Times New Roman"/>
                <w:color w:val="000000"/>
                <w:sz w:val="21"/>
                <w:szCs w:val="21"/>
                <w:lang w:eastAsia="ru-RU"/>
              </w:rPr>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B94886" w:rsidRPr="00B94886" w:rsidRDefault="00B94886" w:rsidP="00B94886">
            <w:pPr>
              <w:shd w:val="clear" w:color="auto" w:fill="FFFFFF"/>
              <w:spacing w:before="180"/>
              <w:rPr>
                <w:rFonts w:ascii="Times New Roman" w:eastAsia="Times New Roman" w:hAnsi="Times New Roman" w:cs="Times New Roman"/>
                <w:color w:val="000000"/>
                <w:sz w:val="21"/>
                <w:szCs w:val="21"/>
                <w:lang w:eastAsia="ru-RU"/>
              </w:rPr>
            </w:pPr>
            <w:r w:rsidRPr="00B94886">
              <w:rPr>
                <w:rFonts w:ascii="Times New Roman" w:eastAsia="Times New Roman" w:hAnsi="Times New Roman" w:cs="Times New Roman"/>
                <w:color w:val="000000"/>
                <w:sz w:val="21"/>
                <w:szCs w:val="21"/>
                <w:lang w:eastAsia="ru-RU"/>
              </w:rP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объектов Вооруженных Сил Российской Федерации (далее - Вооруженные Силы) и иных военных и государственных объектов, а также для охраны военнослужащих, содержащихся на гауптвахте и в дисциплинарной воинской части.</w:t>
            </w:r>
          </w:p>
          <w:p w:rsidR="00B94886" w:rsidRPr="00B94886" w:rsidRDefault="00B94886" w:rsidP="00B94886">
            <w:pPr>
              <w:shd w:val="clear" w:color="auto" w:fill="FFFFFF"/>
              <w:spacing w:before="180"/>
              <w:rPr>
                <w:rFonts w:ascii="Times New Roman" w:eastAsia="Times New Roman" w:hAnsi="Times New Roman" w:cs="Times New Roman"/>
                <w:color w:val="000000"/>
                <w:sz w:val="21"/>
                <w:szCs w:val="21"/>
                <w:lang w:eastAsia="ru-RU"/>
              </w:rPr>
            </w:pPr>
            <w:r w:rsidRPr="00B94886">
              <w:rPr>
                <w:rFonts w:ascii="Times New Roman" w:eastAsia="Times New Roman" w:hAnsi="Times New Roman" w:cs="Times New Roman"/>
                <w:color w:val="000000"/>
                <w:sz w:val="21"/>
                <w:szCs w:val="21"/>
                <w:lang w:eastAsia="ru-RU"/>
              </w:rPr>
              <w:t>Должностные лица гарнизонной службы являются должностными лицами гарнизона.</w:t>
            </w:r>
          </w:p>
          <w:p w:rsidR="00B94886" w:rsidRPr="00B94886" w:rsidRDefault="00B94886" w:rsidP="00B94886">
            <w:pPr>
              <w:shd w:val="clear" w:color="auto" w:fill="FFFFFF"/>
              <w:spacing w:before="180"/>
              <w:rPr>
                <w:rFonts w:ascii="Times New Roman" w:eastAsia="Times New Roman" w:hAnsi="Times New Roman" w:cs="Times New Roman"/>
                <w:color w:val="000000"/>
                <w:sz w:val="21"/>
                <w:szCs w:val="21"/>
                <w:lang w:eastAsia="ru-RU"/>
              </w:rPr>
            </w:pPr>
            <w:r w:rsidRPr="00B94886">
              <w:rPr>
                <w:rFonts w:ascii="Times New Roman" w:eastAsia="Times New Roman" w:hAnsi="Times New Roman" w:cs="Times New Roman"/>
                <w:color w:val="000000"/>
                <w:sz w:val="21"/>
                <w:szCs w:val="21"/>
                <w:lang w:eastAsia="ru-RU"/>
              </w:rPr>
              <w:t>3. Руководство гарнизонной и караульной службами, за исключением охраны объектов Вооруженных Сил, военнослужащих, содержащихся на гауптвахтах и в дисциплинарных воинских частях, охраняемых военной полицией, в пределах военного округа осуществляет командующий войсками военного округа, а гарнизонной службой и службой гарнизонных караулов в границах территориального (местного) гарнизона - начальник соответствующего гарнизона.</w:t>
            </w:r>
          </w:p>
          <w:p w:rsidR="00B94886" w:rsidRPr="00B94886" w:rsidRDefault="00B94886" w:rsidP="00B94886">
            <w:pPr>
              <w:shd w:val="clear" w:color="auto" w:fill="FFFFFF"/>
              <w:spacing w:before="180"/>
              <w:rPr>
                <w:rFonts w:ascii="Times New Roman" w:eastAsia="Times New Roman" w:hAnsi="Times New Roman" w:cs="Times New Roman"/>
                <w:color w:val="000000"/>
                <w:sz w:val="21"/>
                <w:szCs w:val="21"/>
                <w:lang w:eastAsia="ru-RU"/>
              </w:rPr>
            </w:pPr>
            <w:r w:rsidRPr="00B94886">
              <w:rPr>
                <w:rFonts w:ascii="Times New Roman" w:eastAsia="Times New Roman" w:hAnsi="Times New Roman" w:cs="Times New Roman"/>
                <w:color w:val="000000"/>
                <w:sz w:val="21"/>
                <w:szCs w:val="21"/>
                <w:lang w:eastAsia="ru-RU"/>
              </w:rPr>
              <w:t>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частью второй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статьей 20 настоящего Устава.</w:t>
            </w:r>
          </w:p>
          <w:p w:rsidR="00B94886" w:rsidRDefault="00B94886" w:rsidP="00B94886">
            <w:pPr>
              <w:pStyle w:val="a6"/>
              <w:shd w:val="clear" w:color="auto" w:fill="FFFFFF"/>
              <w:spacing w:before="0" w:beforeAutospacing="0" w:after="0" w:afterAutospacing="0"/>
              <w:rPr>
                <w:color w:val="000000"/>
                <w:sz w:val="21"/>
                <w:szCs w:val="21"/>
              </w:rPr>
            </w:pPr>
            <w:r>
              <w:rPr>
                <w:color w:val="000000"/>
                <w:sz w:val="21"/>
                <w:szCs w:val="21"/>
              </w:rPr>
              <w:lastRenderedPageBreak/>
              <w:t>115.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r>
              <w:rPr>
                <w:color w:val="000000"/>
                <w:sz w:val="21"/>
                <w:szCs w:val="21"/>
              </w:rPr>
              <w:br/>
              <w:t>Виновные в нарушении правил несения караульной службы привлекаются к ответственности в соответствии с законодательством Российской Федерации.</w:t>
            </w:r>
            <w:r>
              <w:rPr>
                <w:color w:val="000000"/>
                <w:sz w:val="21"/>
                <w:szCs w:val="21"/>
              </w:rPr>
              <w:b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 если при этом не было допущено превышение пределов необходимой обороны, а также в условиях крайней необходимости.</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116. Для несения караульной службы назначаются караулы.</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Караулом называется вооруженное подразделение, назначенное 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 и в дисциплинарной воинской части.</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Караулы бывают гарнизонные, внутренние (корабельные) и объектовые; они могут быть постоянными или временными.</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Гарнизонный караул назначается для охраны и обороны объектов центрального или окружного подчинения, не имеющих своих подразделений охраны.</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Внутренний (корабельный) караул назначается для охраны и обороны объектов одной воинской части (корабля) или соединения.</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Объектовый караул назначается из состава военной полиции для охраны и обороны объектов Вооруженных Сил, перечень которых определяется Министром обороны Российской Федерации, а также для охраны военнослужащих, содержащихся на гауптвахте и в дисциплинарной воинской части.</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По решению начальника отдела военной полиции объектовый караул может назначаться для усиления охраны служебных помещений органов военной прокуратуры и военных следственных органов Следственного комитета Российской Федерации.</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(начальника органа военной полиции)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w:t>
            </w:r>
            <w:proofErr w:type="gramStart"/>
            <w:r>
              <w:rPr>
                <w:color w:val="000000"/>
                <w:sz w:val="21"/>
                <w:szCs w:val="21"/>
              </w:rPr>
              <w:t>п.</w:t>
            </w:r>
            <w:proofErr w:type="gramEnd"/>
            <w:r>
              <w:rPr>
                <w:color w:val="000000"/>
                <w:sz w:val="21"/>
                <w:szCs w:val="21"/>
              </w:rPr>
              <w:t xml:space="preserve"> 116 в ред. Указа Президента РФ от 25.03.2015 N 161)</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(кораблю) - офицер. Внутренний караул, охраняющий объекты батальона (дивизиона), расположенного отдельно от остальных подразделений воинской части, кроме того, подчиняется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из числа сержантов (старшин) - караулы, начальники которых назначены из числа сержантов (старшин).</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Объектовые караулы подчиняются начальнику отдела военной полиции, дежурному по отделу военной полиции, командиру воинской части, дежурному по воинской части, от которых они назначены, а караул, охраняющий военнослужащих, содержащихся на гауптвахте, кроме того, подчиняется начальнику гауптвахты.</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lastRenderedPageBreak/>
              <w:t>Караулы переходят в подчинение указанным лицам с момента подачи во время развода команды "Смирно" для встречи дежурного по гарнизону, воинской части, кораблю, отделу военной полиции, а выходят из их подчинения с момента подачи начальником караула команды "Шагом - марш" для следования в свою воинскую часть (подразделение) после смены.</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w:t>
            </w:r>
            <w:proofErr w:type="gramStart"/>
            <w:r>
              <w:rPr>
                <w:color w:val="000000"/>
                <w:sz w:val="21"/>
                <w:szCs w:val="21"/>
              </w:rPr>
              <w:t>п.</w:t>
            </w:r>
            <w:proofErr w:type="gramEnd"/>
            <w:r>
              <w:rPr>
                <w:color w:val="000000"/>
                <w:sz w:val="21"/>
                <w:szCs w:val="21"/>
              </w:rPr>
              <w:t xml:space="preserve"> 117 в ред. Указа Президента РФ от 25.03.2015 N 161)</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118.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и в дисциплинарной воинской части - контролеры, конвойные и выводные.</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w:t>
            </w:r>
            <w:proofErr w:type="gramStart"/>
            <w:r>
              <w:rPr>
                <w:color w:val="000000"/>
                <w:sz w:val="21"/>
                <w:szCs w:val="21"/>
              </w:rPr>
              <w:t>в</w:t>
            </w:r>
            <w:proofErr w:type="gramEnd"/>
            <w:r>
              <w:rPr>
                <w:color w:val="000000"/>
                <w:sz w:val="21"/>
                <w:szCs w:val="21"/>
              </w:rPr>
              <w:t xml:space="preserve"> ред. Указа Президента РФ от 25.03.2015 N 161)</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В Военно-Морском Флоте для охраны и обороны кораблей (отдельных помещений корабля) назначаются вооруженные вахтенные. Порядок несения ими караульной службы определяется Корабельным уставом Военно-Морского Флота.</w:t>
            </w:r>
          </w:p>
          <w:p w:rsidR="00B94886" w:rsidRDefault="00B94886" w:rsidP="002F4A59">
            <w:pPr>
              <w:jc w:val="center"/>
              <w:rPr>
                <w:rFonts w:ascii="Times New Roman" w:hAnsi="Times New Roman" w:cs="Times New Roman"/>
                <w:color w:val="FF0000"/>
                <w:sz w:val="28"/>
                <w:szCs w:val="28"/>
              </w:rPr>
            </w:pPr>
          </w:p>
          <w:p w:rsidR="00B94886" w:rsidRPr="00431554" w:rsidRDefault="00B94886" w:rsidP="002F4A59">
            <w:pPr>
              <w:jc w:val="center"/>
              <w:rPr>
                <w:rFonts w:ascii="Times New Roman" w:hAnsi="Times New Roman" w:cs="Times New Roman"/>
                <w:color w:val="FF0000"/>
                <w:sz w:val="28"/>
                <w:szCs w:val="28"/>
              </w:rPr>
            </w:pPr>
          </w:p>
        </w:tc>
      </w:tr>
      <w:tr w:rsidR="00B94886" w:rsidTr="002F4A59">
        <w:tc>
          <w:tcPr>
            <w:tcW w:w="9628" w:type="dxa"/>
            <w:gridSpan w:val="2"/>
          </w:tcPr>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lastRenderedPageBreak/>
              <w:t>Для непосредственной охраны и обороны объектов из состава караула выставляются часовые.</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Часовым называется вооруженный караульный, выполняющий боевую задачу по охране и обороне порученного ему поста.</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Границы постов и запретные границы постов (приложение N 5) определяются начальником гарнизона (командиром воинской части, начальником отдела военной полиции),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w:t>
            </w:r>
            <w:proofErr w:type="gramStart"/>
            <w:r>
              <w:rPr>
                <w:color w:val="000000"/>
                <w:sz w:val="21"/>
                <w:szCs w:val="21"/>
              </w:rPr>
              <w:t>в</w:t>
            </w:r>
            <w:proofErr w:type="gramEnd"/>
            <w:r>
              <w:rPr>
                <w:color w:val="000000"/>
                <w:sz w:val="21"/>
                <w:szCs w:val="21"/>
              </w:rPr>
              <w:t xml:space="preserve"> ред. Указа Президента РФ от 25.03.2015 N 161)</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B94886" w:rsidRDefault="00B94886" w:rsidP="002F4A59">
            <w:pPr>
              <w:jc w:val="center"/>
              <w:rPr>
                <w:noProof/>
                <w:lang w:eastAsia="ru-RU"/>
              </w:rPr>
            </w:pPr>
          </w:p>
        </w:tc>
      </w:tr>
      <w:tr w:rsidR="00B94886" w:rsidTr="002F4A59">
        <w:tc>
          <w:tcPr>
            <w:tcW w:w="9628" w:type="dxa"/>
            <w:gridSpan w:val="2"/>
          </w:tcPr>
          <w:p w:rsidR="00D561D7" w:rsidRDefault="00D561D7" w:rsidP="00D561D7">
            <w:pPr>
              <w:pStyle w:val="1"/>
              <w:shd w:val="clear" w:color="auto" w:fill="FFFFFF"/>
              <w:spacing w:before="0" w:beforeAutospacing="0" w:after="225" w:afterAutospacing="0"/>
              <w:rPr>
                <w:color w:val="000000"/>
                <w:sz w:val="36"/>
                <w:szCs w:val="36"/>
              </w:rPr>
            </w:pPr>
            <w:r>
              <w:rPr>
                <w:color w:val="000000"/>
                <w:sz w:val="36"/>
                <w:szCs w:val="36"/>
              </w:rPr>
              <w:t> Ограждение объектов и оборудование постов</w:t>
            </w:r>
          </w:p>
          <w:p w:rsidR="00D561D7" w:rsidRDefault="00D561D7" w:rsidP="00D561D7">
            <w:pPr>
              <w:pStyle w:val="a6"/>
              <w:shd w:val="clear" w:color="auto" w:fill="FFFFFF"/>
              <w:spacing w:before="0" w:beforeAutospacing="0" w:after="0" w:afterAutospacing="0"/>
              <w:rPr>
                <w:color w:val="000000"/>
                <w:sz w:val="21"/>
                <w:szCs w:val="21"/>
              </w:rPr>
            </w:pPr>
            <w:r>
              <w:rPr>
                <w:color w:val="000000"/>
                <w:sz w:val="21"/>
                <w:szCs w:val="21"/>
              </w:rPr>
              <w:t xml:space="preserve">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w:t>
            </w:r>
            <w:proofErr w:type="spellStart"/>
            <w:r>
              <w:rPr>
                <w:color w:val="000000"/>
                <w:sz w:val="21"/>
                <w:szCs w:val="21"/>
              </w:rPr>
              <w:t>периметровых</w:t>
            </w:r>
            <w:proofErr w:type="spellEnd"/>
            <w:r>
              <w:rPr>
                <w:color w:val="000000"/>
                <w:sz w:val="21"/>
                <w:szCs w:val="21"/>
              </w:rPr>
              <w:t xml:space="preserve">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 xml:space="preserve">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w:t>
            </w:r>
            <w:r>
              <w:rPr>
                <w:color w:val="000000"/>
                <w:sz w:val="21"/>
                <w:szCs w:val="21"/>
              </w:rPr>
              <w:lastRenderedPageBreak/>
              <w:t>размещены вооружение и боекомплект к нему, устанавливаются объектовые средства обнаружения. Сигналы от средств обнаружения выводятся в пультовую караульного помещения на пульт помощника начальника караула (оператора) по техническим средствам охраны.</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На посту часовому должен быть обеспечен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w:t>
            </w:r>
            <w:proofErr w:type="spellStart"/>
            <w:r>
              <w:rPr>
                <w:color w:val="000000"/>
                <w:sz w:val="21"/>
                <w:szCs w:val="21"/>
              </w:rPr>
              <w:t>молниезащитными</w:t>
            </w:r>
            <w:proofErr w:type="spellEnd"/>
            <w:r>
              <w:rPr>
                <w:color w:val="000000"/>
                <w:sz w:val="21"/>
                <w:szCs w:val="21"/>
              </w:rPr>
              <w:t xml:space="preserve"> устройствами, </w:t>
            </w:r>
            <w:proofErr w:type="spellStart"/>
            <w:r>
              <w:rPr>
                <w:color w:val="000000"/>
                <w:sz w:val="21"/>
                <w:szCs w:val="21"/>
              </w:rPr>
              <w:t>противогранатной</w:t>
            </w:r>
            <w:proofErr w:type="spellEnd"/>
            <w:r>
              <w:rPr>
                <w:color w:val="000000"/>
                <w:sz w:val="21"/>
                <w:szCs w:val="21"/>
              </w:rPr>
              <w:t xml:space="preserve">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пункте 11 настоящего приложения.</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100 - 400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«Запретная зона, проход (проезд) запрещен (закрыт)». Границы запретного района на местности не обозначаются.</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Указатели размещаются по периметру ограждения через 100 - 150 метров, размер щитов 400 x 600 миллиметров, надписи и окантовка выполняются на желтом фоне красной краской.</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 xml:space="preserve">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w:t>
            </w:r>
            <w:r>
              <w:rPr>
                <w:color w:val="000000"/>
                <w:sz w:val="21"/>
                <w:szCs w:val="21"/>
              </w:rPr>
              <w:lastRenderedPageBreak/>
              <w:t>указателями, например: «Граница поста N 2» (надписи и окантовка выполняются на желтом фоне черной краской).</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7. Внутренние посты, особенно у Боевого знамени, должны иметь ограждение высотой 0,7 - 1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10. Указания по оборудованию объектов техническими средствами охраны изложены в подразделе «Охрана объектов с применением технических средств охраны» настоящего Устава.</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Наблюдательная вышка должна иметь следующие параметры:</w:t>
            </w:r>
            <w:r>
              <w:rPr>
                <w:color w:val="000000"/>
                <w:sz w:val="21"/>
                <w:szCs w:val="21"/>
              </w:rPr>
              <w:br/>
              <w:t>- высота установки кабины от поверхности земли - не менее 5 метров;</w:t>
            </w:r>
            <w:r>
              <w:rPr>
                <w:color w:val="000000"/>
                <w:sz w:val="21"/>
                <w:szCs w:val="21"/>
              </w:rPr>
              <w:br/>
              <w:t>- размеры кабины: высота - не менее 250 сантиметров, длина и ширина - не менее 250 сантиметров, высота крыши - не менее 40 сантиметров;</w:t>
            </w:r>
            <w:r>
              <w:rPr>
                <w:color w:val="000000"/>
                <w:sz w:val="21"/>
                <w:szCs w:val="21"/>
              </w:rPr>
              <w:br/>
              <w:t>- размеры бойниц: высота - не менее 15 сантиметров, ширина - не менее 35 сантиметров;</w:t>
            </w:r>
            <w:r>
              <w:rPr>
                <w:color w:val="000000"/>
                <w:sz w:val="21"/>
                <w:szCs w:val="21"/>
              </w:rPr>
              <w:br/>
              <w:t>- размеры входной двери: высота - не менее 180 сантиметров, ширина - не менее 60 сантиметров;</w:t>
            </w:r>
            <w:r>
              <w:rPr>
                <w:color w:val="000000"/>
                <w:sz w:val="21"/>
                <w:szCs w:val="21"/>
              </w:rPr>
              <w:br/>
              <w:t>- размеры люка для экстренной эвакуации: длина и ширина - не менее 80 сантиметров.</w:t>
            </w:r>
          </w:p>
          <w:p w:rsidR="00D561D7" w:rsidRDefault="00D561D7" w:rsidP="00D561D7">
            <w:pPr>
              <w:pStyle w:val="a6"/>
              <w:shd w:val="clear" w:color="auto" w:fill="FFFFFF"/>
              <w:spacing w:before="180" w:beforeAutospacing="0" w:after="0" w:afterAutospacing="0"/>
              <w:rPr>
                <w:color w:val="000000"/>
                <w:sz w:val="21"/>
                <w:szCs w:val="21"/>
              </w:rPr>
            </w:pPr>
            <w:r>
              <w:rPr>
                <w:color w:val="000000"/>
                <w:sz w:val="21"/>
                <w:szCs w:val="21"/>
              </w:rPr>
              <w:t>Конструкция наблюдательной вышки должна обеспечивать:</w:t>
            </w:r>
            <w:r>
              <w:rPr>
                <w:color w:val="000000"/>
                <w:sz w:val="21"/>
                <w:szCs w:val="21"/>
              </w:rPr>
              <w:br/>
              <w:t>- защиту часового от поражения стрелковым оружием и осколками гранат;</w:t>
            </w:r>
            <w:r>
              <w:rPr>
                <w:color w:val="000000"/>
                <w:sz w:val="21"/>
                <w:szCs w:val="21"/>
              </w:rPr>
              <w:br/>
            </w:r>
            <w:r>
              <w:rPr>
                <w:color w:val="000000"/>
                <w:sz w:val="21"/>
                <w:szCs w:val="21"/>
              </w:rPr>
              <w:lastRenderedPageBreak/>
              <w:t>- возможность кругового обзора подступов к охраняемым объектам в дневное и ночное 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r>
              <w:rPr>
                <w:color w:val="000000"/>
                <w:sz w:val="21"/>
                <w:szCs w:val="21"/>
              </w:rPr>
              <w:br/>
              <w:t>- возможность и удобство покидания наблюдательной вышки в экстренном случае;</w:t>
            </w:r>
            <w:r>
              <w:rPr>
                <w:color w:val="000000"/>
                <w:sz w:val="21"/>
                <w:szCs w:val="21"/>
              </w:rPr>
              <w:br/>
              <w:t>- устойчивость к воздействию климатических условий;</w:t>
            </w:r>
            <w:r>
              <w:rPr>
                <w:color w:val="000000"/>
                <w:sz w:val="21"/>
                <w:szCs w:val="21"/>
              </w:rPr>
              <w:br/>
              <w:t>- выполнение требований электро- и противопожарной безопасности, удобство замены ламп в прожекторах.</w:t>
            </w:r>
          </w:p>
          <w:p w:rsidR="00B94886" w:rsidRDefault="00D561D7" w:rsidP="002F4A59">
            <w:pPr>
              <w:jc w:val="center"/>
              <w:rPr>
                <w:noProof/>
                <w:lang w:eastAsia="ru-RU"/>
              </w:rPr>
            </w:pPr>
            <w:r>
              <w:rPr>
                <w:noProof/>
                <w:lang w:eastAsia="ru-RU"/>
              </w:rPr>
              <w:drawing>
                <wp:inline distT="0" distB="0" distL="0" distR="0">
                  <wp:extent cx="5523121" cy="4766337"/>
                  <wp:effectExtent l="0" t="0" r="1905" b="0"/>
                  <wp:docPr id="3" name="Рисунок 3" descr="https://studfile.net/html/2706/270/html_ar8DgMADcp.xUMy/img-5JSb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270/html_ar8DgMADcp.xUMy/img-5JSbL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0877" cy="4781660"/>
                          </a:xfrm>
                          <a:prstGeom prst="rect">
                            <a:avLst/>
                          </a:prstGeom>
                          <a:noFill/>
                          <a:ln>
                            <a:noFill/>
                          </a:ln>
                        </pic:spPr>
                      </pic:pic>
                    </a:graphicData>
                  </a:graphic>
                </wp:inline>
              </w:drawing>
            </w:r>
          </w:p>
        </w:tc>
      </w:tr>
      <w:tr w:rsidR="00B94886" w:rsidTr="002F4A59">
        <w:tc>
          <w:tcPr>
            <w:tcW w:w="9628" w:type="dxa"/>
            <w:gridSpan w:val="2"/>
          </w:tcPr>
          <w:p w:rsidR="00B94886" w:rsidRDefault="00B94886" w:rsidP="002F4A59">
            <w:pPr>
              <w:jc w:val="center"/>
              <w:rPr>
                <w:noProof/>
                <w:lang w:eastAsia="ru-RU"/>
              </w:rPr>
            </w:pPr>
            <w:r>
              <w:rPr>
                <w:noProof/>
                <w:lang w:eastAsia="ru-RU"/>
              </w:rPr>
              <w:lastRenderedPageBreak/>
              <w:drawing>
                <wp:inline distT="0" distB="0" distL="0" distR="0">
                  <wp:extent cx="5612859" cy="4209644"/>
                  <wp:effectExtent l="0" t="0" r="6985" b="635"/>
                  <wp:docPr id="2" name="Рисунок 2" descr="https://ds04.infourok.ru/uploads/ex/0230/0005a77f-ea95e8ee/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230/0005a77f-ea95e8ee/img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5880" cy="4219410"/>
                          </a:xfrm>
                          <a:prstGeom prst="rect">
                            <a:avLst/>
                          </a:prstGeom>
                          <a:noFill/>
                          <a:ln>
                            <a:noFill/>
                          </a:ln>
                        </pic:spPr>
                      </pic:pic>
                    </a:graphicData>
                  </a:graphic>
                </wp:inline>
              </w:drawing>
            </w:r>
          </w:p>
          <w:p w:rsidR="00B94886" w:rsidRDefault="00B94886" w:rsidP="00B94886">
            <w:pPr>
              <w:pStyle w:val="1"/>
              <w:shd w:val="clear" w:color="auto" w:fill="FFFFFF"/>
              <w:spacing w:before="0" w:beforeAutospacing="0" w:after="225" w:afterAutospacing="0"/>
              <w:rPr>
                <w:color w:val="000000"/>
                <w:sz w:val="36"/>
                <w:szCs w:val="36"/>
              </w:rPr>
            </w:pPr>
            <w:r>
              <w:rPr>
                <w:color w:val="000000"/>
                <w:sz w:val="36"/>
                <w:szCs w:val="36"/>
              </w:rPr>
              <w:t>Часовой</w:t>
            </w:r>
          </w:p>
          <w:p w:rsidR="00B94886" w:rsidRDefault="00B94886" w:rsidP="00B94886">
            <w:pPr>
              <w:pStyle w:val="a6"/>
              <w:shd w:val="clear" w:color="auto" w:fill="FFFFFF"/>
              <w:spacing w:before="0" w:beforeAutospacing="0" w:after="0" w:afterAutospacing="0"/>
              <w:rPr>
                <w:color w:val="000000"/>
                <w:sz w:val="21"/>
                <w:szCs w:val="21"/>
              </w:rPr>
            </w:pPr>
            <w:r>
              <w:rPr>
                <w:color w:val="000000"/>
                <w:sz w:val="21"/>
                <w:szCs w:val="21"/>
              </w:rPr>
              <w:t xml:space="preserve">204. Часовой есть лицо неприкосновенное. Неприкосновенность часового </w:t>
            </w:r>
            <w:proofErr w:type="gramStart"/>
            <w:r>
              <w:rPr>
                <w:color w:val="000000"/>
                <w:sz w:val="21"/>
                <w:szCs w:val="21"/>
              </w:rPr>
              <w:t>заключается:</w:t>
            </w:r>
            <w:r>
              <w:rPr>
                <w:color w:val="000000"/>
                <w:sz w:val="21"/>
                <w:szCs w:val="21"/>
              </w:rPr>
              <w:br/>
              <w:t>-</w:t>
            </w:r>
            <w:proofErr w:type="gramEnd"/>
            <w:r>
              <w:rPr>
                <w:color w:val="000000"/>
                <w:sz w:val="21"/>
                <w:szCs w:val="21"/>
              </w:rPr>
              <w:t xml:space="preserve"> в особой охране законодательством Российской Федерации его прав и личного достоинства;</w:t>
            </w:r>
            <w:r>
              <w:rPr>
                <w:color w:val="000000"/>
                <w:sz w:val="21"/>
                <w:szCs w:val="21"/>
              </w:rPr>
              <w:br/>
              <w:t>- в подчинении его строго определенным лицам - начальнику караула, помощнику начальника караула и своему разводящему;</w:t>
            </w:r>
            <w:r>
              <w:rPr>
                <w:color w:val="000000"/>
                <w:sz w:val="21"/>
                <w:szCs w:val="21"/>
              </w:rPr>
              <w:br/>
              <w:t>- в обязанности всех лиц беспрекословно выполнять требования часового, определяемые его службой;</w:t>
            </w:r>
            <w:r>
              <w:rPr>
                <w:color w:val="000000"/>
                <w:sz w:val="21"/>
                <w:szCs w:val="21"/>
              </w:rPr>
              <w:br/>
              <w:t>- в предоставлении ему права применять оружие в случаях, указанных в настоящем Уставе.</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(отделу военной полиции, воинской части) в присутствии своего командира роты (батареи) или батальона (дивизиона).</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w:t>
            </w:r>
            <w:proofErr w:type="gramStart"/>
            <w:r>
              <w:rPr>
                <w:color w:val="000000"/>
                <w:sz w:val="21"/>
                <w:szCs w:val="21"/>
              </w:rPr>
              <w:t>в</w:t>
            </w:r>
            <w:proofErr w:type="gramEnd"/>
            <w:r>
              <w:rPr>
                <w:color w:val="000000"/>
                <w:sz w:val="21"/>
                <w:szCs w:val="21"/>
              </w:rPr>
              <w:t xml:space="preserve"> ред. Указов Президента РФ от 29.07.2011 N 1039, от 25.03.2015 N 161)</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207. Часовой обязан:</w:t>
            </w:r>
            <w:r>
              <w:rPr>
                <w:color w:val="000000"/>
                <w:sz w:val="21"/>
                <w:szCs w:val="21"/>
              </w:rPr>
              <w:br/>
              <w:t>- бдительно охранять и стойко оборонять свой пост;</w:t>
            </w:r>
            <w:r>
              <w:rPr>
                <w:color w:val="000000"/>
                <w:sz w:val="21"/>
                <w:szCs w:val="21"/>
              </w:rPr>
              <w:br/>
              <w:t>- нести службу бодро, ни на что не отвлекаться, не выпускать из рук оружия и никому не отдавать его, включая лиц, которым он подчинен;</w:t>
            </w:r>
            <w:r>
              <w:rPr>
                <w:color w:val="000000"/>
                <w:sz w:val="21"/>
                <w:szCs w:val="21"/>
              </w:rPr>
              <w:br/>
              <w:t>- 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r>
              <w:rPr>
                <w:color w:val="000000"/>
                <w:sz w:val="21"/>
                <w:szCs w:val="21"/>
              </w:rPr>
              <w:br/>
              <w:t>- 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r>
              <w:rPr>
                <w:color w:val="000000"/>
                <w:sz w:val="21"/>
                <w:szCs w:val="21"/>
              </w:rPr>
              <w:br/>
              <w:t xml:space="preserve">- иметь на посту оружие заряженным по правилам, указанным в статье 125 настоящего Устава, и всегда </w:t>
            </w:r>
            <w:r>
              <w:rPr>
                <w:color w:val="000000"/>
                <w:sz w:val="21"/>
                <w:szCs w:val="21"/>
              </w:rPr>
              <w:lastRenderedPageBreak/>
              <w:t>готовым к действию;</w:t>
            </w:r>
            <w:r>
              <w:rPr>
                <w:color w:val="000000"/>
                <w:sz w:val="21"/>
                <w:szCs w:val="21"/>
              </w:rPr>
              <w:br/>
              <w:t>- 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r>
              <w:rPr>
                <w:color w:val="000000"/>
                <w:sz w:val="21"/>
                <w:szCs w:val="21"/>
              </w:rPr>
              <w:br/>
              <w:t>- знать маршруты и график движения транспортных средств караула, а также их опознавательные знаки и сигналы;</w:t>
            </w:r>
            <w:r>
              <w:rPr>
                <w:color w:val="000000"/>
                <w:sz w:val="21"/>
                <w:szCs w:val="21"/>
              </w:rPr>
              <w:br/>
              <w:t>- 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r>
              <w:rPr>
                <w:color w:val="000000"/>
                <w:sz w:val="21"/>
                <w:szCs w:val="21"/>
              </w:rPr>
              <w:br/>
              <w:t>- уметь применять находящиеся на посту средства пожаротушения;</w:t>
            </w:r>
            <w:r>
              <w:rPr>
                <w:color w:val="000000"/>
                <w:sz w:val="21"/>
                <w:szCs w:val="21"/>
              </w:rPr>
              <w:br/>
              <w:t>- 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r>
              <w:rPr>
                <w:color w:val="000000"/>
                <w:sz w:val="21"/>
                <w:szCs w:val="21"/>
              </w:rPr>
              <w:br/>
              <w:t>- услышав лай караульной собаки, а также при срабатывании технических средств охраны немедленно сообщать в караульное помещение.</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(приложение N 9).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r>
              <w:rPr>
                <w:color w:val="000000"/>
                <w:sz w:val="21"/>
                <w:szCs w:val="21"/>
              </w:rPr>
              <w:br/>
              <w:t>В случае тушения пожара или ликвидации последствий стихийного бедствия часовому разрешается иметь оружие в положении "за спину".</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209. Часовому запрещается: спать, сидеть, прислоняться к чему-либо, писать, читать, петь, разговаривать, использовать личные средства связи,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w:t>
            </w:r>
            <w:proofErr w:type="gramStart"/>
            <w:r>
              <w:rPr>
                <w:color w:val="000000"/>
                <w:sz w:val="21"/>
                <w:szCs w:val="21"/>
              </w:rPr>
              <w:t>в</w:t>
            </w:r>
            <w:proofErr w:type="gramEnd"/>
            <w:r>
              <w:rPr>
                <w:color w:val="000000"/>
                <w:sz w:val="21"/>
                <w:szCs w:val="21"/>
              </w:rPr>
              <w:t xml:space="preserve"> ред. Указа Президента РФ от 25.03.2015 N 161)</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211.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roofErr w:type="gramStart"/>
            <w:r>
              <w:rPr>
                <w:color w:val="000000"/>
                <w:sz w:val="21"/>
                <w:szCs w:val="21"/>
              </w:rPr>
              <w:t>".</w:t>
            </w:r>
            <w:r>
              <w:rPr>
                <w:color w:val="000000"/>
                <w:sz w:val="21"/>
                <w:szCs w:val="21"/>
              </w:rPr>
              <w:br/>
              <w:t>При</w:t>
            </w:r>
            <w:proofErr w:type="gramEnd"/>
            <w:r>
              <w:rPr>
                <w:color w:val="000000"/>
                <w:sz w:val="21"/>
                <w:szCs w:val="21"/>
              </w:rPr>
              <w:t xml:space="preserve">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r>
              <w:rPr>
                <w:color w:val="000000"/>
                <w:sz w:val="21"/>
                <w:szCs w:val="21"/>
              </w:rPr>
              <w:b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r>
              <w:rPr>
                <w:color w:val="000000"/>
                <w:sz w:val="21"/>
                <w:szCs w:val="21"/>
              </w:rPr>
              <w:b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r>
              <w:rPr>
                <w:color w:val="000000"/>
                <w:sz w:val="21"/>
                <w:szCs w:val="21"/>
              </w:rPr>
              <w:br/>
              <w:t xml:space="preserve">Когда на окрик часового последует ответ: "Идет начальник караула (помощник начальника караула, </w:t>
            </w:r>
            <w:r>
              <w:rPr>
                <w:color w:val="000000"/>
                <w:sz w:val="21"/>
                <w:szCs w:val="21"/>
              </w:rPr>
              <w:lastRenderedPageBreak/>
              <w:t>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r>
              <w:rPr>
                <w:color w:val="000000"/>
                <w:sz w:val="21"/>
                <w:szCs w:val="21"/>
              </w:rPr>
              <w:b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215. В случае внезапного заболевания (ранения) часовой вызывает разводящего или начальника караула, продолжая нести службу.</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216.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217. Часовой по прибытии на пост начальников, которым он подчинен, докладывает им о результатах несения службы.</w:t>
            </w:r>
            <w:r>
              <w:rPr>
                <w:color w:val="000000"/>
                <w:sz w:val="21"/>
                <w:szCs w:val="21"/>
              </w:rPr>
              <w:br/>
              <w:t>Например: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Строевом уставе Вооруженных Сил Российской Федерации. При этом автомат из положения для стрельбы стоя предварительно берется "на ремень", а карабин - "к ноге".</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r>
              <w:rPr>
                <w:color w:val="000000"/>
                <w:sz w:val="21"/>
                <w:szCs w:val="21"/>
              </w:rPr>
              <w:b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r>
              <w:rPr>
                <w:color w:val="000000"/>
                <w:sz w:val="21"/>
                <w:szCs w:val="21"/>
              </w:rPr>
              <w:b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219. Часовой контрольно-пропускного поста, кроме изложенного в статьях 204 - 210 настоящего Устава, обязан:</w:t>
            </w:r>
            <w:r>
              <w:rPr>
                <w:color w:val="000000"/>
                <w:sz w:val="21"/>
                <w:szCs w:val="21"/>
              </w:rPr>
              <w:br/>
              <w:t>- 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r>
              <w:rPr>
                <w:color w:val="000000"/>
                <w:sz w:val="21"/>
                <w:szCs w:val="21"/>
              </w:rPr>
              <w:br/>
              <w:t>- 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r>
              <w:rPr>
                <w:color w:val="000000"/>
                <w:sz w:val="21"/>
                <w:szCs w:val="21"/>
              </w:rPr>
              <w:br/>
              <w:t>- 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r>
              <w:rPr>
                <w:color w:val="000000"/>
                <w:sz w:val="21"/>
                <w:szCs w:val="21"/>
              </w:rPr>
              <w:br/>
              <w:t>- останавливать транспортные средства при проезде через границу поста, проверять документы на право проезда и осматривать их;</w:t>
            </w:r>
            <w:r>
              <w:rPr>
                <w:color w:val="000000"/>
                <w:sz w:val="21"/>
                <w:szCs w:val="21"/>
              </w:rPr>
              <w:br/>
              <w:t>- 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r>
              <w:rPr>
                <w:color w:val="000000"/>
                <w:sz w:val="21"/>
                <w:szCs w:val="21"/>
              </w:rPr>
              <w:br/>
              <w:t>Часовому контрольно-пропускного поста запрещается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r>
              <w:rPr>
                <w:color w:val="000000"/>
                <w:sz w:val="21"/>
                <w:szCs w:val="21"/>
              </w:rPr>
              <w:br/>
            </w:r>
            <w:r>
              <w:rPr>
                <w:color w:val="000000"/>
                <w:sz w:val="21"/>
                <w:szCs w:val="21"/>
              </w:rPr>
              <w:lastRenderedPageBreak/>
              <w:t>Часовой у огнеопасного хранилища (склада), кроме того, обязан:</w:t>
            </w:r>
            <w:r>
              <w:rPr>
                <w:color w:val="000000"/>
                <w:sz w:val="21"/>
                <w:szCs w:val="21"/>
              </w:rPr>
              <w:b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r>
              <w:rPr>
                <w:color w:val="000000"/>
                <w:sz w:val="21"/>
                <w:szCs w:val="21"/>
              </w:rPr>
              <w:br/>
              <w:t>не допускать в хранилище (на склад) в обуви и с фонарями, не предусмотренными табелем постам, а также с холодным и огнестрельным оружием.</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221. Утратил силу с 25 марта 2015 года. - Указ Президента РФ от 25.03.2015 N 161.</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r>
              <w:rPr>
                <w:color w:val="000000"/>
                <w:sz w:val="21"/>
                <w:szCs w:val="21"/>
              </w:rPr>
              <w:b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r>
              <w:rPr>
                <w:color w:val="000000"/>
                <w:sz w:val="21"/>
                <w:szCs w:val="21"/>
              </w:rPr>
              <w:b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B94886" w:rsidRDefault="00B94886" w:rsidP="00B94886">
            <w:pPr>
              <w:pStyle w:val="a6"/>
              <w:shd w:val="clear" w:color="auto" w:fill="FFFFFF"/>
              <w:spacing w:before="180" w:beforeAutospacing="0" w:after="0" w:afterAutospacing="0"/>
              <w:rPr>
                <w:color w:val="000000"/>
                <w:sz w:val="21"/>
                <w:szCs w:val="21"/>
              </w:rPr>
            </w:pPr>
            <w:r>
              <w:rPr>
                <w:color w:val="000000"/>
                <w:sz w:val="21"/>
                <w:szCs w:val="21"/>
              </w:rPr>
              <w:t>223. Особые обязанности часовых применительно к условиям охраны и обороны каждого объекта указываются в табеле постам.</w:t>
            </w:r>
          </w:p>
          <w:p w:rsidR="00B94886" w:rsidRDefault="00B94886" w:rsidP="002F4A59">
            <w:pPr>
              <w:jc w:val="center"/>
              <w:rPr>
                <w:noProof/>
                <w:lang w:eastAsia="ru-RU"/>
              </w:rPr>
            </w:pPr>
          </w:p>
        </w:tc>
      </w:tr>
      <w:tr w:rsidR="00B94886" w:rsidTr="002F4A59">
        <w:tc>
          <w:tcPr>
            <w:tcW w:w="2405" w:type="dxa"/>
          </w:tcPr>
          <w:p w:rsidR="00B94886" w:rsidRDefault="00B94886" w:rsidP="002F4A59">
            <w:pPr>
              <w:jc w:val="center"/>
              <w:rPr>
                <w:rFonts w:ascii="Times New Roman" w:hAnsi="Times New Roman" w:cs="Times New Roman"/>
                <w:sz w:val="28"/>
                <w:szCs w:val="28"/>
              </w:rPr>
            </w:pPr>
            <w:r>
              <w:rPr>
                <w:rFonts w:ascii="Times New Roman" w:hAnsi="Times New Roman" w:cs="Times New Roman"/>
                <w:sz w:val="28"/>
                <w:szCs w:val="28"/>
              </w:rPr>
              <w:lastRenderedPageBreak/>
              <w:t>Информационные ресурсы (ссылки на учебный материал)</w:t>
            </w:r>
          </w:p>
        </w:tc>
        <w:tc>
          <w:tcPr>
            <w:tcW w:w="7223" w:type="dxa"/>
          </w:tcPr>
          <w:p w:rsidR="00B94886" w:rsidRPr="00266D61" w:rsidRDefault="00D561D7" w:rsidP="00D561D7">
            <w:pPr>
              <w:pStyle w:val="a4"/>
              <w:numPr>
                <w:ilvl w:val="0"/>
                <w:numId w:val="1"/>
              </w:numPr>
              <w:jc w:val="center"/>
              <w:rPr>
                <w:rFonts w:ascii="Times New Roman" w:hAnsi="Times New Roman" w:cs="Times New Roman"/>
                <w:sz w:val="28"/>
                <w:szCs w:val="28"/>
              </w:rPr>
            </w:pPr>
            <w:hyperlink r:id="rId8" w:history="1">
              <w:r w:rsidRPr="0022484D">
                <w:rPr>
                  <w:rStyle w:val="a7"/>
                  <w:rFonts w:ascii="Times New Roman" w:hAnsi="Times New Roman" w:cs="Times New Roman"/>
                  <w:sz w:val="28"/>
                  <w:szCs w:val="28"/>
                </w:rPr>
                <w:t>http://voenservice.ru/katalog_dokumentov/charters/ustav_garnizonnoy_i_karaulnoy_sluzbi/ustav-garnizonnoy-i-karaulnoy-sluzbi/chast-2/ustav-garnizonnoy-i-karaulnoy-sluzbi/glava-5/ustav-garnizonnoy-i-karaulnoy-sluzbi/glava-5-204-223/</w:t>
              </w:r>
            </w:hyperlink>
            <w:r>
              <w:rPr>
                <w:rFonts w:ascii="Times New Roman" w:hAnsi="Times New Roman" w:cs="Times New Roman"/>
                <w:sz w:val="28"/>
                <w:szCs w:val="28"/>
              </w:rPr>
              <w:t xml:space="preserve"> </w:t>
            </w:r>
          </w:p>
        </w:tc>
      </w:tr>
    </w:tbl>
    <w:p w:rsidR="00992250" w:rsidRDefault="00992250"/>
    <w:p w:rsidR="00B94886" w:rsidRDefault="00B94886"/>
    <w:p w:rsidR="00B94886" w:rsidRDefault="00B94886">
      <w:bookmarkStart w:id="0" w:name="_GoBack"/>
      <w:bookmarkEnd w:id="0"/>
    </w:p>
    <w:sectPr w:rsidR="00B9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16BEC"/>
    <w:multiLevelType w:val="hybridMultilevel"/>
    <w:tmpl w:val="9F4E1CE0"/>
    <w:lvl w:ilvl="0" w:tplc="30D255A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78E300F5"/>
    <w:multiLevelType w:val="hybridMultilevel"/>
    <w:tmpl w:val="9F4E1CE0"/>
    <w:lvl w:ilvl="0" w:tplc="30D255A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FD"/>
    <w:rsid w:val="00992250"/>
    <w:rsid w:val="00B94886"/>
    <w:rsid w:val="00D561D7"/>
    <w:rsid w:val="00DB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4A83E-DE59-49BA-AB05-BB0A71C0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86"/>
  </w:style>
  <w:style w:type="paragraph" w:styleId="1">
    <w:name w:val="heading 1"/>
    <w:basedOn w:val="a"/>
    <w:link w:val="10"/>
    <w:uiPriority w:val="9"/>
    <w:qFormat/>
    <w:rsid w:val="00B94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4886"/>
    <w:pPr>
      <w:ind w:left="720"/>
      <w:contextualSpacing/>
    </w:pPr>
  </w:style>
  <w:style w:type="paragraph" w:styleId="a5">
    <w:name w:val="No Spacing"/>
    <w:uiPriority w:val="1"/>
    <w:qFormat/>
    <w:rsid w:val="00B9488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B94886"/>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B94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56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2340">
      <w:bodyDiv w:val="1"/>
      <w:marLeft w:val="0"/>
      <w:marRight w:val="0"/>
      <w:marTop w:val="0"/>
      <w:marBottom w:val="0"/>
      <w:divBdr>
        <w:top w:val="none" w:sz="0" w:space="0" w:color="auto"/>
        <w:left w:val="none" w:sz="0" w:space="0" w:color="auto"/>
        <w:bottom w:val="none" w:sz="0" w:space="0" w:color="auto"/>
        <w:right w:val="none" w:sz="0" w:space="0" w:color="auto"/>
      </w:divBdr>
    </w:div>
    <w:div w:id="590237391">
      <w:bodyDiv w:val="1"/>
      <w:marLeft w:val="0"/>
      <w:marRight w:val="0"/>
      <w:marTop w:val="0"/>
      <w:marBottom w:val="0"/>
      <w:divBdr>
        <w:top w:val="none" w:sz="0" w:space="0" w:color="auto"/>
        <w:left w:val="none" w:sz="0" w:space="0" w:color="auto"/>
        <w:bottom w:val="none" w:sz="0" w:space="0" w:color="auto"/>
        <w:right w:val="none" w:sz="0" w:space="0" w:color="auto"/>
      </w:divBdr>
    </w:div>
    <w:div w:id="961570584">
      <w:bodyDiv w:val="1"/>
      <w:marLeft w:val="0"/>
      <w:marRight w:val="0"/>
      <w:marTop w:val="0"/>
      <w:marBottom w:val="0"/>
      <w:divBdr>
        <w:top w:val="none" w:sz="0" w:space="0" w:color="auto"/>
        <w:left w:val="none" w:sz="0" w:space="0" w:color="auto"/>
        <w:bottom w:val="none" w:sz="0" w:space="0" w:color="auto"/>
        <w:right w:val="none" w:sz="0" w:space="0" w:color="auto"/>
      </w:divBdr>
    </w:div>
    <w:div w:id="1920673079">
      <w:bodyDiv w:val="1"/>
      <w:marLeft w:val="0"/>
      <w:marRight w:val="0"/>
      <w:marTop w:val="0"/>
      <w:marBottom w:val="0"/>
      <w:divBdr>
        <w:top w:val="none" w:sz="0" w:space="0" w:color="auto"/>
        <w:left w:val="none" w:sz="0" w:space="0" w:color="auto"/>
        <w:bottom w:val="none" w:sz="0" w:space="0" w:color="auto"/>
        <w:right w:val="none" w:sz="0" w:space="0" w:color="auto"/>
      </w:divBdr>
    </w:div>
    <w:div w:id="19693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ervice.ru/katalog_dokumentov/charters/ustav_garnizonnoy_i_karaulnoy_sluzbi/ustav-garnizonnoy-i-karaulnoy-sluzbi/chast-2/ustav-garnizonnoy-i-karaulnoy-sluzbi/glava-5/ustav-garnizonnoy-i-karaulnoy-sluzbi/glava-5-204-223/"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4694</Words>
  <Characters>26757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dc:creator>
  <cp:keywords/>
  <dc:description/>
  <cp:lastModifiedBy>KiT</cp:lastModifiedBy>
  <cp:revision>2</cp:revision>
  <dcterms:created xsi:type="dcterms:W3CDTF">2020-07-05T20:54:00Z</dcterms:created>
  <dcterms:modified xsi:type="dcterms:W3CDTF">2020-07-05T21:08:00Z</dcterms:modified>
</cp:coreProperties>
</file>