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38" w:rsidRPr="00932495" w:rsidRDefault="00E22738" w:rsidP="00E2273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t>Доп</w:t>
      </w:r>
      <w:proofErr w:type="gramStart"/>
      <w:r>
        <w:t>1</w:t>
      </w:r>
      <w:proofErr w:type="gramEnd"/>
      <w:r w:rsidRPr="00E227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для прохождения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AE7932">
        <w:rPr>
          <w:rFonts w:ascii="Times New Roman" w:hAnsi="Times New Roman" w:cs="Times New Roman"/>
          <w:b/>
          <w:sz w:val="28"/>
          <w:szCs w:val="28"/>
        </w:rPr>
        <w:t xml:space="preserve">Волейбол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932">
        <w:rPr>
          <w:rFonts w:ascii="Times New Roman" w:eastAsia="Times New Roman" w:hAnsi="Times New Roman" w:cs="Times New Roman"/>
          <w:b/>
          <w:sz w:val="28"/>
        </w:rPr>
        <w:t xml:space="preserve">с </w:t>
      </w:r>
      <w:r w:rsidR="007B02A3">
        <w:rPr>
          <w:rFonts w:ascii="Times New Roman" w:eastAsia="Times New Roman" w:hAnsi="Times New Roman" w:cs="Times New Roman"/>
          <w:b/>
          <w:sz w:val="28"/>
        </w:rPr>
        <w:t>06.06</w:t>
      </w:r>
      <w:r>
        <w:rPr>
          <w:rFonts w:ascii="Times New Roman" w:eastAsia="Times New Roman" w:hAnsi="Times New Roman" w:cs="Times New Roman"/>
          <w:b/>
          <w:sz w:val="28"/>
        </w:rPr>
        <w:t xml:space="preserve">. – </w:t>
      </w:r>
      <w:r w:rsidR="007B02A3">
        <w:rPr>
          <w:rFonts w:ascii="Times New Roman" w:eastAsia="Times New Roman" w:hAnsi="Times New Roman" w:cs="Times New Roman"/>
          <w:b/>
          <w:sz w:val="28"/>
        </w:rPr>
        <w:t>30.06</w:t>
      </w:r>
      <w:r w:rsidR="00AE7932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2020г для группы первого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7B02A3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06.08. 09. 10. 11. 13. 15. 16. 17. 18. 19.20.22. 23. 24.25.26.27.28.29.30.06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.2020г</w:t>
            </w:r>
          </w:p>
          <w:p w:rsidR="00E22738" w:rsidRDefault="00E22738" w:rsidP="00E95CF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E95CFC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E22738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5AA" w:rsidRDefault="00BC45AA" w:rsidP="002150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r w:rsidR="007B02A3">
              <w:rPr>
                <w:rFonts w:ascii="Times New Roman" w:eastAsia="Times New Roman" w:hAnsi="Times New Roman" w:cs="Times New Roman"/>
                <w:b/>
                <w:sz w:val="28"/>
              </w:rPr>
              <w:t>196.197.198.199.200.201. 202. 203. 204.205.206.207. 208.209.210.211.212.213.214.215.216.Тактика защиты.</w:t>
            </w:r>
            <w:r w:rsidR="00AE793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7B02A3"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Тактика защиты. Тактика защиты. Техническая подготовка. </w:t>
            </w:r>
            <w:r w:rsidR="00AE7932">
              <w:rPr>
                <w:rFonts w:ascii="Times New Roman" w:eastAsia="Times New Roman" w:hAnsi="Times New Roman" w:cs="Times New Roman"/>
                <w:b/>
                <w:sz w:val="28"/>
              </w:rPr>
              <w:t>Техническая подготовка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  <w:r w:rsidR="00980C2C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Техническая подготовка.</w:t>
            </w:r>
            <w:r w:rsidR="007B02A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Техническая подготовка. Специально физическая подготовка.</w:t>
            </w:r>
            <w:r w:rsidR="0021502E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Специально физическая подготовка.</w:t>
            </w:r>
            <w:r w:rsidR="007B02A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21502E">
              <w:rPr>
                <w:rFonts w:ascii="Times New Roman" w:eastAsia="Times New Roman" w:hAnsi="Times New Roman" w:cs="Times New Roman"/>
                <w:b/>
                <w:sz w:val="28"/>
              </w:rPr>
              <w:t>Техническая подготовка. Техническая подготовка. Техническая подготовка. Техническая подготовка. Техническая подготовка. Техническая подготовка. Общая физическая подготовка. Общая физическая подготовка. Контрольные игры. Контрольные игры.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1. Самостоятельно   разучить, выполнять комплексы упражнений</w:t>
            </w:r>
          </w:p>
          <w:p w:rsidR="00BC45AA" w:rsidRDefault="00BC45AA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Существуют две основные системы защиты в волейболе: «углом вперед» и «углом назад». Отличаются эти две системы исходным положением игрока зоны 6. При системе защиты «углом вперед» игрок зоны 6, в исходном положении, находится в районе линии нападения (</w:t>
            </w:r>
            <w:proofErr w:type="gramStart"/>
            <w:r w:rsidRPr="002D7AE4">
              <w:rPr>
                <w:sz w:val="28"/>
                <w:szCs w:val="28"/>
              </w:rPr>
              <w:t>см</w:t>
            </w:r>
            <w:proofErr w:type="gramEnd"/>
            <w:r w:rsidRPr="002D7AE4">
              <w:rPr>
                <w:sz w:val="28"/>
                <w:szCs w:val="28"/>
              </w:rPr>
              <w:t>. рисунок). Поэтому, угол, образованный игроками зон 5, 6, 1 направлен в сторону средней линии, то есть вперед (отсюда и название системы защиты «углом вперед»). Тогда как при системе защиты «углом назад» игрок зоны 6, в исходном положении, находится на лицевой линии, или в метре за ней, и угол, образованный игроками зон 5, 6, и 1 направлен назад.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880610" cy="3540760"/>
                  <wp:effectExtent l="19050" t="0" r="0" b="0"/>
                  <wp:docPr id="1" name="Рисунок 1" descr="taktika-igri-v-voleibol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ktika-igri-v-voleibol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D7AE4">
              <w:rPr>
                <w:sz w:val="28"/>
                <w:szCs w:val="28"/>
              </w:rPr>
              <w:t>Поскольку в обеих системах защиты тактические действия игроков передней линии практически не отличаются, рассмотрим защитные действия игроков задней линии, при использовании этих двух систем защиты в волейболе</w:t>
            </w:r>
            <w:r w:rsidRPr="002D7AE4">
              <w:rPr>
                <w:rStyle w:val="a4"/>
                <w:sz w:val="28"/>
                <w:szCs w:val="28"/>
                <w:bdr w:val="none" w:sz="0" w:space="0" w:color="auto" w:frame="1"/>
              </w:rPr>
              <w:t>,</w:t>
            </w:r>
            <w:r w:rsidRPr="002D7AE4">
              <w:rPr>
                <w:sz w:val="28"/>
                <w:szCs w:val="28"/>
              </w:rPr>
              <w:t> на примере распространенного случая: нападение происходит из зоны 4, двойной </w:t>
            </w:r>
            <w:hyperlink r:id="rId7" w:tgtFrame="_blank" w:history="1">
              <w:r w:rsidRPr="002D7AE4">
                <w:rPr>
                  <w:rStyle w:val="a3"/>
                  <w:sz w:val="28"/>
                  <w:szCs w:val="28"/>
                  <w:bdr w:val="none" w:sz="0" w:space="0" w:color="auto" w:frame="1"/>
                </w:rPr>
                <w:t>блок</w:t>
              </w:r>
            </w:hyperlink>
            <w:r w:rsidRPr="002D7AE4">
              <w:rPr>
                <w:sz w:val="28"/>
                <w:szCs w:val="28"/>
              </w:rPr>
              <w:t> ставят защитники зон 2 и 3, защитник зоны 4 оттянут в район боковой линии, для приема нападающего удара в эту зону, или</w:t>
            </w:r>
            <w:proofErr w:type="gramEnd"/>
            <w:r w:rsidRPr="002D7AE4">
              <w:rPr>
                <w:sz w:val="28"/>
                <w:szCs w:val="28"/>
              </w:rPr>
              <w:t xml:space="preserve"> скидки. На рисунках показаны исходные положения игроков задней линии.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как можно раньше предугадать силу и направление атакующего удара и, в зависимости от этого: а) переместиться для </w:t>
            </w:r>
            <w:hyperlink r:id="rId8" w:tgtFrame="_blank" w:history="1">
              <w:proofErr w:type="gramStart"/>
              <w:r w:rsidRPr="002D7AE4">
                <w:rPr>
                  <w:rStyle w:val="a3"/>
                  <w:sz w:val="28"/>
                  <w:szCs w:val="28"/>
                  <w:bdr w:val="none" w:sz="0" w:space="0" w:color="auto" w:frame="1"/>
                </w:rPr>
                <w:t>приема</w:t>
              </w:r>
              <w:proofErr w:type="gramEnd"/>
            </w:hyperlink>
            <w:r w:rsidRPr="002D7AE4">
              <w:rPr>
                <w:sz w:val="28"/>
                <w:szCs w:val="28"/>
              </w:rPr>
              <w:t> отскочившего от блока мяча, в том числе в аут (за боковую и лицевую линии); б) «выйти» из-за блока (или «в дырку» в блоке), перемещаясь вдоль боковой линии, в незащищенное место площадки, для приема нападающего удара; в) переместиться в направлении зоны 6 для приема скидки.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lastRenderedPageBreak/>
              <w:t>Задача защитника зоны 1 - как можно раньше предугадать направление и силу </w:t>
            </w:r>
            <w:hyperlink r:id="rId9" w:tgtFrame="_blank" w:history="1">
              <w:r w:rsidRPr="002D7AE4">
                <w:rPr>
                  <w:rStyle w:val="a3"/>
                  <w:sz w:val="28"/>
                  <w:szCs w:val="28"/>
                  <w:bdr w:val="none" w:sz="0" w:space="0" w:color="auto" w:frame="1"/>
                </w:rPr>
                <w:t>нападающего удара</w:t>
              </w:r>
            </w:hyperlink>
            <w:r w:rsidRPr="002D7AE4">
              <w:rPr>
                <w:sz w:val="28"/>
                <w:szCs w:val="28"/>
              </w:rPr>
              <w:t xml:space="preserve"> и, в зависимости от этого: а) переместиться для </w:t>
            </w:r>
            <w:proofErr w:type="gramStart"/>
            <w:r w:rsidRPr="002D7AE4">
              <w:rPr>
                <w:sz w:val="28"/>
                <w:szCs w:val="28"/>
              </w:rPr>
              <w:t>приема</w:t>
            </w:r>
            <w:proofErr w:type="gramEnd"/>
            <w:r w:rsidRPr="002D7AE4">
              <w:rPr>
                <w:sz w:val="28"/>
                <w:szCs w:val="28"/>
              </w:rPr>
              <w:t xml:space="preserve"> отскочившего от блока мяча, в том числе в аут (за боковую и лицевую линии); б) начать перемещение вдоль боковой линии для приема нападающего удара по линии, вплоть до линии нападения; в) в случае необходимости, выполнить прием скидки в зону 2.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6 – принять скидки во всех направлениях.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назад».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принять сильный нападающий удар в район боковой линии, или, если удара не последовало, принять скидку в район зоны 3 и 6, а если игрок зоны 4 участвует в блокировании, то и скидку в район зоны 4.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 принять сильный нападающий удар в район боковой линии, или, если удара не последовало, принять скидку в район зоны 2, 3, или 6.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2D7AE4">
              <w:rPr>
                <w:sz w:val="28"/>
                <w:szCs w:val="28"/>
              </w:rPr>
              <w:t>И, наконец, задача защитника зоны 6 - как можно раньше предугадать характер нападающего удара и, в зависимости от этого: а) принимать мячи, отскочившие от блока после нападающего удара в район лицевой линии, или за нее; б) принимать скидки, направленные в углы площадки, за игроков зон 5 и 1; в) принимать нападающие удары, направленные, примерно, в двухметровую зону от лицевой линии;</w:t>
            </w:r>
            <w:proofErr w:type="gramEnd"/>
            <w:r w:rsidRPr="002D7AE4">
              <w:rPr>
                <w:sz w:val="28"/>
                <w:szCs w:val="28"/>
              </w:rPr>
              <w:t xml:space="preserve"> г) принимать скидки, направленные в зону 6.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Рассмотренные принципы индивидуальных тактических действий игроков задней линии применимы при любых тактических комбинациях нападения, при завершении атаки из любого номера.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Разберем, далее, достоинства и недостатки двух представленных систем</w:t>
            </w:r>
            <w:r w:rsidRPr="002D7AE4">
              <w:rPr>
                <w:rStyle w:val="a4"/>
                <w:sz w:val="28"/>
                <w:szCs w:val="28"/>
                <w:bdr w:val="none" w:sz="0" w:space="0" w:color="auto" w:frame="1"/>
              </w:rPr>
              <w:t> </w:t>
            </w:r>
            <w:r w:rsidRPr="002D7AE4">
              <w:rPr>
                <w:sz w:val="28"/>
                <w:szCs w:val="28"/>
              </w:rPr>
              <w:t>защиты в волейболе.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Достоинство – надежная игра против скидок в районы зон 4, 3, 2 и 6.</w:t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2D7AE4">
              <w:rPr>
                <w:sz w:val="28"/>
                <w:szCs w:val="28"/>
              </w:rPr>
              <w:t>Недостаток – не достаточно надежная игра против нападающих ударов и скидок в районы зон 5 и 1, в связи с тем, что, в зависимости от характера нападающего удара, защитнику необходимо двигаться в противоположных направлениях (либо к линии нападения, для приема нападающего удара, либо к лицевой линии, для приема отскоков от блока, или скидок на заднюю линию).</w:t>
            </w:r>
            <w:proofErr w:type="gramEnd"/>
            <w:r w:rsidRPr="002D7AE4">
              <w:rPr>
                <w:sz w:val="28"/>
                <w:szCs w:val="28"/>
              </w:rPr>
              <w:t xml:space="preserve"> В случае</w:t>
            </w:r>
            <w:proofErr w:type="gramStart"/>
            <w:r w:rsidRPr="002D7AE4">
              <w:rPr>
                <w:sz w:val="28"/>
                <w:szCs w:val="28"/>
              </w:rPr>
              <w:t>,</w:t>
            </w:r>
            <w:proofErr w:type="gramEnd"/>
            <w:r w:rsidRPr="002D7AE4">
              <w:rPr>
                <w:sz w:val="28"/>
                <w:szCs w:val="28"/>
              </w:rPr>
              <w:t xml:space="preserve"> если защитник зоны 5, или 1 неверно оценил характер нападающего удара и начал перемещение вперед, а мяч был сыгран (или отскочил от блока) в район лицевой линии, то принять такой мяч становиться </w:t>
            </w:r>
            <w:r w:rsidRPr="002D7AE4">
              <w:rPr>
                <w:sz w:val="28"/>
                <w:szCs w:val="28"/>
              </w:rPr>
              <w:lastRenderedPageBreak/>
              <w:t>практически невозможно, так как сзади никого нет. В другом случае, если защитник зоны 5, или 1 замешкался на задней линии, надеясь на отскок от блока, или скидку в район лицевой линии, то нападающий удар в район боковой линии (ближе к линии нападения) не оставляет шансов на благоприятный исход дальнейших защитных действий.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45420" cy="4486939"/>
                  <wp:effectExtent l="19050" t="0" r="0" b="0"/>
                  <wp:docPr id="7" name="Рисунок 3" descr="C:\Users\дамский угодни\Desktop\img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img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421" cy="44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Default="0021502E" w:rsidP="00215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4364" cy="3814408"/>
                  <wp:effectExtent l="19050" t="0" r="886" b="0"/>
                  <wp:docPr id="16" name="Рисунок 1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480" cy="382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Default="0021502E" w:rsidP="00215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1502E" w:rsidRPr="00CA540D" w:rsidRDefault="0021502E" w:rsidP="0021502E">
            <w:pPr>
              <w:pStyle w:val="a8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CA540D">
              <w:rPr>
                <w:rStyle w:val="a9"/>
                <w:rFonts w:eastAsiaTheme="majorEastAsia"/>
                <w:i w:val="0"/>
                <w:sz w:val="28"/>
                <w:szCs w:val="28"/>
              </w:rPr>
              <w:t>два этапа</w:t>
            </w:r>
            <w:r w:rsidRPr="00CA540D">
              <w:rPr>
                <w:rStyle w:val="a9"/>
                <w:rFonts w:eastAsiaTheme="majorEastAsia"/>
                <w:sz w:val="28"/>
                <w:szCs w:val="28"/>
              </w:rPr>
              <w:t>:</w:t>
            </w:r>
            <w:r w:rsidRPr="00CA540D">
              <w:rPr>
                <w:sz w:val="28"/>
                <w:szCs w:val="28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</w:t>
            </w:r>
            <w:proofErr w:type="gramStart"/>
            <w:r w:rsidRPr="00CA54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proofErr w:type="gramEnd"/>
            <w:r w:rsidRPr="00CA540D">
              <w:rPr>
                <w:sz w:val="28"/>
                <w:szCs w:val="28"/>
              </w:rPr>
              <w:t xml:space="preserve">В рамках второго </w:t>
            </w:r>
            <w:proofErr w:type="spellStart"/>
            <w:r w:rsidRPr="00CA540D">
              <w:rPr>
                <w:sz w:val="28"/>
                <w:szCs w:val="28"/>
              </w:rPr>
              <w:t>макроэтапа</w:t>
            </w:r>
            <w:proofErr w:type="spellEnd"/>
            <w:r w:rsidRPr="00CA540D">
              <w:rPr>
                <w:sz w:val="28"/>
                <w:szCs w:val="28"/>
              </w:rPr>
              <w:t xml:space="preserve">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21502E" w:rsidRPr="00CA540D" w:rsidRDefault="0021502E" w:rsidP="0021502E">
            <w:pPr>
              <w:pStyle w:val="a8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lastRenderedPageBreak/>
              <w:t>Техническая подготовка волейболистов на </w:t>
            </w:r>
            <w:r w:rsidRPr="00CA540D">
              <w:rPr>
                <w:rStyle w:val="a9"/>
                <w:rFonts w:eastAsiaTheme="majorEastAsia"/>
                <w:i w:val="0"/>
                <w:sz w:val="28"/>
                <w:szCs w:val="28"/>
              </w:rPr>
              <w:t>этапе спортивного</w:t>
            </w:r>
            <w:r w:rsidRPr="00CA540D">
              <w:rPr>
                <w:i/>
                <w:sz w:val="28"/>
                <w:szCs w:val="28"/>
              </w:rPr>
              <w:t> </w:t>
            </w:r>
            <w:r w:rsidRPr="00CA540D">
              <w:rPr>
                <w:rStyle w:val="a9"/>
                <w:rFonts w:eastAsiaTheme="majorEastAsia"/>
                <w:i w:val="0"/>
                <w:sz w:val="28"/>
                <w:szCs w:val="28"/>
              </w:rPr>
              <w:t>совершенствования</w:t>
            </w:r>
            <w:r w:rsidRPr="00CA540D">
              <w:rPr>
                <w:rStyle w:val="a9"/>
                <w:rFonts w:eastAsiaTheme="majorEastAsia"/>
                <w:sz w:val="28"/>
                <w:szCs w:val="28"/>
              </w:rPr>
              <w:t> </w:t>
            </w:r>
            <w:r w:rsidRPr="00CA540D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21502E" w:rsidRDefault="0021502E" w:rsidP="00215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101952" cy="3211033"/>
                  <wp:effectExtent l="19050" t="0" r="0" b="0"/>
                  <wp:docPr id="17" name="Рисунок 2" descr="C:\Users\дамский угодни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52" cy="32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волейболист.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5254699" cy="3476846"/>
                  <wp:effectExtent l="19050" t="0" r="3101" b="0"/>
                  <wp:docPr id="2" name="Рисунок 4" descr="C:\Users\дамский угодни\Desktop\imag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imag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580" cy="34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Физическая подготовка волейболиста тесно связана с тактической, технической и психологической подготовкой. Она способствует быстрейшему овладению и прочному закреплению тактических навыков и технических приемов.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Современный волейбол предъявляет к физическому развитию волейболиста очень высокие требования. Каждый волейболист обязан участвовать как в нападении, так и в защите, что предъявляет огромные требования к его скоростно-силовой подготовке, а многократное вариативное выполнение технических приемов и продолжительность игры требуют особой выносливости.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Правила по волейболу строго оценивают чистоту выполнения технических приемов, что требует огромного нервного напряжения и непрерывного внимания в течение всей игры.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Перед общей физической подготовкой волейболистов стоят следующие задачи: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1. Разностороннее физическое развитие спортсменов.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2. Развитие физических качеств (силы, выносливости, скорости, гибкости и ловкости).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3. Увеличение функциональных возможностей.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4. Укрепления здоровья.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5. Увеличение спортивной работоспособности.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6. Стимулирование процессов восстановления.</w:t>
            </w:r>
          </w:p>
          <w:p w:rsidR="0021502E" w:rsidRPr="00C74FCD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7. Расширение объема двигательных навыков.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3500327" cy="2668104"/>
                  <wp:effectExtent l="19050" t="0" r="4873" b="0"/>
                  <wp:docPr id="3" name="Рисунок 5" descr="C:\Users\дамский угодни\Desktop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64" cy="267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74FCD">
              <w:rPr>
                <w:color w:val="222222"/>
                <w:sz w:val="28"/>
                <w:szCs w:val="28"/>
              </w:rPr>
              <w:t>Общая физическая подготовка волейболиста должна быть направлена на высокое развитие всех основных физических качеств. Но не нужно ставить знака равенства между равномерным развитием всех физических каче</w:t>
            </w:r>
            <w:proofErr w:type="gramStart"/>
            <w:r w:rsidRPr="00C74FCD">
              <w:rPr>
                <w:color w:val="222222"/>
                <w:sz w:val="28"/>
                <w:szCs w:val="28"/>
              </w:rPr>
              <w:t>ств сп</w:t>
            </w:r>
            <w:proofErr w:type="gramEnd"/>
            <w:r w:rsidRPr="00C74FCD">
              <w:rPr>
                <w:color w:val="222222"/>
                <w:sz w:val="28"/>
                <w:szCs w:val="28"/>
              </w:rPr>
              <w:t>ортсмена и его разносторонним физическим развитием.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lastRenderedPageBreak/>
              <w:drawing>
                <wp:inline distT="0" distB="0" distL="0" distR="0">
                  <wp:extent cx="5127905" cy="3816653"/>
                  <wp:effectExtent l="19050" t="0" r="0" b="0"/>
                  <wp:docPr id="4" name="Рисунок 3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01" cy="38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21502E" w:rsidRPr="00F21162" w:rsidRDefault="0021502E" w:rsidP="0021502E">
            <w:pPr>
              <w:pStyle w:val="a8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3776774" cy="3444949"/>
                  <wp:effectExtent l="19050" t="0" r="0" b="0"/>
                  <wp:docPr id="13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Pr="002D7AE4" w:rsidRDefault="0021502E" w:rsidP="0021502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Существуют две основные системы защиты в волейболе: «углом вперед» и «углом назад». Отличаются эти две системы исходным положением игрока зоны 6. При системе защиты «углом вперед» игрок зоны 6, в исходном положении, находится в районе линии нападения (</w:t>
            </w:r>
            <w:proofErr w:type="gramStart"/>
            <w:r w:rsidRPr="002D7AE4">
              <w:rPr>
                <w:sz w:val="28"/>
                <w:szCs w:val="28"/>
              </w:rPr>
              <w:t>см</w:t>
            </w:r>
            <w:proofErr w:type="gramEnd"/>
            <w:r w:rsidRPr="002D7AE4">
              <w:rPr>
                <w:sz w:val="28"/>
                <w:szCs w:val="28"/>
              </w:rPr>
              <w:t>. рисунок). Поэтому, угол, образованный игроками зон 5, 6, 1 направлен в сторону средней линии, то есть вперед (отсюда и название системы защиты «углом вперед»). Тогда как при системе защиты «углом назад» игрок зоны 6, в исходном положении, находится на лицевой линии, или в метре за ней, и угол, образованный игроками зон 5, 6, и 1 направлен назад.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5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Default="0021502E" w:rsidP="0021502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</w:t>
            </w:r>
            <w:r>
              <w:rPr>
                <w:color w:val="000000"/>
                <w:sz w:val="27"/>
                <w:szCs w:val="27"/>
              </w:rPr>
              <w:lastRenderedPageBreak/>
              <w:t>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6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21502E" w:rsidRDefault="0021502E" w:rsidP="0021502E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21502E" w:rsidRPr="00C12134" w:rsidRDefault="0021502E" w:rsidP="0021502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1502E" w:rsidRPr="009317F3" w:rsidRDefault="0021502E" w:rsidP="0021502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12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738" w:rsidRPr="00182CB5" w:rsidRDefault="0021502E" w:rsidP="0021502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4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02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270884" cy="3891516"/>
                  <wp:effectExtent l="19050" t="0" r="5966" b="0"/>
                  <wp:docPr id="15" name="Рисунок 4" descr="C:\Users\дамский угодни\Desktop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533" cy="3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4411DF" w:rsidRDefault="00E22738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E22738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9317F3" w:rsidRDefault="009317F3" w:rsidP="00F21162">
            <w:pPr>
              <w:spacing w:after="0" w:line="240" w:lineRule="auto"/>
              <w:rPr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 w:rsidRPr="009317F3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 комплекс упражнений для освоения техники </w:t>
            </w:r>
            <w:r w:rsidR="00F21162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подачи 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мяча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162" w:rsidRDefault="00E22738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 http://volleyball-nauka.ru/</w:t>
            </w:r>
            <w:proofErr w:type="gramStart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="00F21162"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F21162" w:rsidRDefault="00F21162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lastRenderedPageBreak/>
              <w:t xml:space="preserve">https://revolution.allbest.ru/sport/00770145_0.html 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lastRenderedPageBreak/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21502E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30</w:t>
            </w:r>
            <w:r w:rsidR="00F21162">
              <w:rPr>
                <w:rFonts w:ascii="Times New Roman" w:eastAsia="Times New Roman" w:hAnsi="Times New Roman" w:cs="Times New Roman"/>
                <w:color w:val="00B050"/>
                <w:sz w:val="52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6</w:t>
            </w:r>
            <w:r w:rsidR="00E22738">
              <w:rPr>
                <w:rFonts w:ascii="Times New Roman" w:eastAsia="Times New Roman" w:hAnsi="Times New Roman" w:cs="Times New Roman"/>
                <w:color w:val="00B050"/>
                <w:sz w:val="52"/>
              </w:rPr>
              <w:t>.2020 г</w:t>
            </w:r>
          </w:p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</w:t>
            </w:r>
            <w:proofErr w:type="gramStart"/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знать правила соревнований по </w:t>
            </w:r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Волейболу </w:t>
            </w:r>
            <w:r>
              <w:rPr>
                <w:rFonts w:ascii="Times New Roman" w:eastAsia="Times New Roman" w:hAnsi="Times New Roman" w:cs="Times New Roman"/>
                <w:sz w:val="32"/>
              </w:rPr>
              <w:t>, комплекс упражнений разминки отправить по электронной почте преподавателю.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</w:tbl>
    <w:p w:rsidR="001563E5" w:rsidRDefault="001563E5"/>
    <w:p w:rsidR="00C4520E" w:rsidRDefault="00C4520E"/>
    <w:p w:rsidR="00C4520E" w:rsidRDefault="00C4520E"/>
    <w:p w:rsidR="00C4520E" w:rsidRDefault="00C4520E"/>
    <w:p w:rsidR="00C4520E" w:rsidRDefault="00C4520E"/>
    <w:p w:rsidR="00C4520E" w:rsidRDefault="00C4520E"/>
    <w:sectPr w:rsidR="00C4520E" w:rsidSect="00E227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47C"/>
    <w:multiLevelType w:val="multilevel"/>
    <w:tmpl w:val="7AF8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013"/>
    <w:multiLevelType w:val="multilevel"/>
    <w:tmpl w:val="261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2C1431"/>
    <w:multiLevelType w:val="multilevel"/>
    <w:tmpl w:val="8D82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A29C1"/>
    <w:multiLevelType w:val="multilevel"/>
    <w:tmpl w:val="3B9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10F3C"/>
    <w:multiLevelType w:val="multilevel"/>
    <w:tmpl w:val="54C8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38"/>
    <w:rsid w:val="0010307C"/>
    <w:rsid w:val="001223B8"/>
    <w:rsid w:val="001563E5"/>
    <w:rsid w:val="00156540"/>
    <w:rsid w:val="0021502E"/>
    <w:rsid w:val="0037547C"/>
    <w:rsid w:val="004B187B"/>
    <w:rsid w:val="007B02A3"/>
    <w:rsid w:val="007F6C33"/>
    <w:rsid w:val="008721E3"/>
    <w:rsid w:val="009317F3"/>
    <w:rsid w:val="00980C2C"/>
    <w:rsid w:val="009A1C5E"/>
    <w:rsid w:val="00AE7932"/>
    <w:rsid w:val="00BC45AA"/>
    <w:rsid w:val="00C05931"/>
    <w:rsid w:val="00C4520E"/>
    <w:rsid w:val="00CA0DC7"/>
    <w:rsid w:val="00E22738"/>
    <w:rsid w:val="00E95CFC"/>
    <w:rsid w:val="00F2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38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2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C45AA"/>
    <w:pPr>
      <w:spacing w:before="335" w:after="167" w:line="240" w:lineRule="auto"/>
      <w:outlineLvl w:val="2"/>
    </w:pPr>
    <w:rPr>
      <w:rFonts w:ascii="inherit" w:eastAsia="Times New Roman" w:hAnsi="inherit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7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5AA"/>
    <w:rPr>
      <w:rFonts w:ascii="inherit" w:eastAsia="Times New Roman" w:hAnsi="inherit" w:cs="Times New Roman"/>
      <w:sz w:val="40"/>
      <w:szCs w:val="40"/>
      <w:lang w:eastAsia="ru-RU"/>
    </w:rPr>
  </w:style>
  <w:style w:type="character" w:styleId="a4">
    <w:name w:val="Strong"/>
    <w:basedOn w:val="a0"/>
    <w:uiPriority w:val="22"/>
    <w:qFormat/>
    <w:rsid w:val="00BC45AA"/>
    <w:rPr>
      <w:b/>
      <w:bCs/>
    </w:rPr>
  </w:style>
  <w:style w:type="character" w:customStyle="1" w:styleId="b-hinner2">
    <w:name w:val="b-h__inner2"/>
    <w:basedOn w:val="a0"/>
    <w:rsid w:val="00BC45AA"/>
  </w:style>
  <w:style w:type="paragraph" w:styleId="a5">
    <w:name w:val="Balloon Text"/>
    <w:basedOn w:val="a"/>
    <w:link w:val="a6"/>
    <w:uiPriority w:val="99"/>
    <w:semiHidden/>
    <w:unhideWhenUsed/>
    <w:rsid w:val="00BC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5AA"/>
    <w:rPr>
      <w:rFonts w:ascii="Tahoma" w:hAnsi="Tahoma" w:cs="Tahoma"/>
      <w:sz w:val="16"/>
      <w:szCs w:val="16"/>
    </w:rPr>
  </w:style>
  <w:style w:type="paragraph" w:styleId="a7">
    <w:name w:val="caption"/>
    <w:basedOn w:val="a"/>
    <w:uiPriority w:val="35"/>
    <w:qFormat/>
    <w:rsid w:val="0093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317F3"/>
  </w:style>
  <w:style w:type="character" w:customStyle="1" w:styleId="grame">
    <w:name w:val="grame"/>
    <w:basedOn w:val="a0"/>
    <w:rsid w:val="009317F3"/>
  </w:style>
  <w:style w:type="paragraph" w:styleId="a8">
    <w:name w:val="Normal (Web)"/>
    <w:basedOn w:val="a"/>
    <w:uiPriority w:val="99"/>
    <w:unhideWhenUsed/>
    <w:rsid w:val="009A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9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AE793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2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0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3506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18271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224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385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50309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7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553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4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8576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5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613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791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013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28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502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leybol-ksendzov.ru/priem-v-volejbole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voleybol-ksendzov.ru/blok-v-voleibole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://voleybol-ksendzov.ru/wp-content/uploads/2012/02/Dve-sistemyi-zashhityi.jpg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voleybol-ksendzov.ru/napadayushhij-udar-v-volejbole/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1947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8</cp:revision>
  <dcterms:created xsi:type="dcterms:W3CDTF">2020-04-19T12:16:00Z</dcterms:created>
  <dcterms:modified xsi:type="dcterms:W3CDTF">2020-06-15T18:39:00Z</dcterms:modified>
</cp:coreProperties>
</file>