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738" w:rsidRPr="00932495" w:rsidRDefault="00E22738" w:rsidP="00E22738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t>Доп</w:t>
      </w:r>
      <w:proofErr w:type="gramStart"/>
      <w:r>
        <w:t>1</w:t>
      </w:r>
      <w:proofErr w:type="gramEnd"/>
      <w:r w:rsidRPr="00E227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для прохождения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общеразвивающей</w:t>
      </w:r>
      <w:proofErr w:type="spellEnd"/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932495">
        <w:rPr>
          <w:rFonts w:ascii="Times New Roman" w:hAnsi="Times New Roman" w:cs="Times New Roman"/>
          <w:b/>
          <w:sz w:val="28"/>
          <w:szCs w:val="28"/>
        </w:rPr>
        <w:t xml:space="preserve"> спортивной направленности </w:t>
      </w:r>
      <w:r w:rsidR="00AE7932">
        <w:rPr>
          <w:rFonts w:ascii="Times New Roman" w:hAnsi="Times New Roman" w:cs="Times New Roman"/>
          <w:b/>
          <w:sz w:val="28"/>
          <w:szCs w:val="28"/>
        </w:rPr>
        <w:t xml:space="preserve">Волейбол </w:t>
      </w:r>
      <w:r w:rsidRPr="00932495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дистанционно в период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E7932">
        <w:rPr>
          <w:rFonts w:ascii="Times New Roman" w:eastAsia="Times New Roman" w:hAnsi="Times New Roman" w:cs="Times New Roman"/>
          <w:b/>
          <w:sz w:val="28"/>
        </w:rPr>
        <w:t>с 23.03</w:t>
      </w:r>
      <w:r>
        <w:rPr>
          <w:rFonts w:ascii="Times New Roman" w:eastAsia="Times New Roman" w:hAnsi="Times New Roman" w:cs="Times New Roman"/>
          <w:b/>
          <w:sz w:val="28"/>
        </w:rPr>
        <w:t xml:space="preserve">. – </w:t>
      </w:r>
      <w:r w:rsidR="00156540">
        <w:rPr>
          <w:rFonts w:ascii="Times New Roman" w:eastAsia="Times New Roman" w:hAnsi="Times New Roman" w:cs="Times New Roman"/>
          <w:b/>
          <w:sz w:val="28"/>
        </w:rPr>
        <w:t>20</w:t>
      </w:r>
      <w:r>
        <w:rPr>
          <w:rFonts w:ascii="Times New Roman" w:eastAsia="Times New Roman" w:hAnsi="Times New Roman" w:cs="Times New Roman"/>
          <w:b/>
          <w:sz w:val="28"/>
        </w:rPr>
        <w:t>.0</w:t>
      </w:r>
      <w:r w:rsidR="00156540">
        <w:rPr>
          <w:rFonts w:ascii="Times New Roman" w:eastAsia="Times New Roman" w:hAnsi="Times New Roman" w:cs="Times New Roman"/>
          <w:b/>
          <w:sz w:val="28"/>
        </w:rPr>
        <w:t>4</w:t>
      </w:r>
      <w:r w:rsidR="00AE7932"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2020г для группы первого года обучения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AE7932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 xml:space="preserve"> 23,24,25,26,27,30,31.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0</w:t>
            </w: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3</w:t>
            </w:r>
            <w:r w:rsidR="00E22738">
              <w:rPr>
                <w:rFonts w:ascii="Times New Roman" w:eastAsia="Times New Roman" w:hAnsi="Times New Roman" w:cs="Times New Roman"/>
                <w:color w:val="C00000"/>
                <w:sz w:val="48"/>
              </w:rPr>
              <w:t>.2020г</w:t>
            </w:r>
          </w:p>
          <w:p w:rsidR="00E22738" w:rsidRDefault="00E22738" w:rsidP="00E95CF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E95CFC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</w:t>
            </w:r>
          </w:p>
        </w:tc>
      </w:tr>
      <w:tr w:rsidR="00E22738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5AA" w:rsidRDefault="00BC45AA" w:rsidP="00AE793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 1</w:t>
            </w:r>
            <w:r w:rsidR="00AE7932">
              <w:rPr>
                <w:rFonts w:ascii="Times New Roman" w:eastAsia="Times New Roman" w:hAnsi="Times New Roman" w:cs="Times New Roman"/>
                <w:b/>
                <w:sz w:val="28"/>
              </w:rPr>
              <w:t>44,145,146,147,148,149,150. Техническая подготовка. Техническая подготовка. Общая физическая подготовка. Общая физическая подготовка. Тактическая подготовка.</w:t>
            </w:r>
            <w:r w:rsidR="00F2116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Тактическая подготовка. Тактическая подготовка.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>1. Самостоятельно   разучить, выполнять комплексы упражнений</w:t>
            </w:r>
          </w:p>
          <w:p w:rsidR="00BC45AA" w:rsidRDefault="00BC45AA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7932" w:rsidRDefault="00AE7932" w:rsidP="00AE7932">
            <w:pPr>
              <w:pStyle w:val="4"/>
              <w:spacing w:before="0" w:line="402" w:lineRule="atLeast"/>
              <w:textAlignment w:val="baseline"/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</w:pPr>
            <w:r>
              <w:rPr>
                <w:rFonts w:ascii="inherit" w:hAnsi="inherit" w:cs="Arial"/>
                <w:i w:val="0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4038792" cy="3806456"/>
                  <wp:effectExtent l="19050" t="0" r="0" b="0"/>
                  <wp:docPr id="8" name="Рисунок 1" descr="C:\Users\дамский угодни\Desktop\img_user_file_5667fd51a251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_user_file_5667fd51a251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16" cy="38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Pr="0031601D" w:rsidRDefault="00AE7932" w:rsidP="00AE7932">
            <w:pPr>
              <w:pStyle w:val="4"/>
              <w:spacing w:before="0" w:line="402" w:lineRule="atLeast"/>
              <w:textAlignment w:val="baseline"/>
              <w:rPr>
                <w:rFonts w:ascii="inherit" w:hAnsi="inherit" w:cs="Arial"/>
                <w:i w:val="0"/>
                <w:color w:val="333333"/>
                <w:sz w:val="27"/>
                <w:szCs w:val="27"/>
              </w:rPr>
            </w:pPr>
            <w:r w:rsidRPr="0031601D"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  <w:t>Техническая  подготовка игроков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</w:t>
            </w:r>
            <w:proofErr w:type="gram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Техническую подготовку делят также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два этапа: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игроков).</w:t>
            </w:r>
            <w:proofErr w:type="gram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В рамках второго </w:t>
            </w:r>
            <w:proofErr w:type="spell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макроэтапа</w:t>
            </w:r>
            <w:proofErr w:type="spell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AE7932" w:rsidRPr="0031601D" w:rsidRDefault="00AE7932" w:rsidP="00AE7932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Техническая подготовка волейболистов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этапе спортивного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совершенствования 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E22738" w:rsidRDefault="00AE7932" w:rsidP="00AE7932">
            <w:pPr>
              <w:spacing w:after="0" w:line="240" w:lineRule="auto"/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lastRenderedPageBreak/>
              <w:t>В общем виде в технической (и физической) подготовке игроков необходимо исходить из определения: </w:t>
            </w:r>
            <w:r w:rsidRPr="0031601D">
              <w:rPr>
                <w:rStyle w:val="a9"/>
                <w:rFonts w:ascii="inherit" w:hAnsi="inherit" w:cs="Arial"/>
                <w:color w:val="333333"/>
                <w:sz w:val="23"/>
                <w:szCs w:val="23"/>
              </w:rPr>
              <w:t>«всякое усовершенствование функций двигательного аппарата, приводящее к более эффективному выполнению двигательных задач, всегда является результатом более целесообразного и экономичного использования мышечной энергии»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880559" cy="2347102"/>
                  <wp:effectExtent l="19050" t="0" r="5641" b="0"/>
                  <wp:docPr id="9" name="Рисунок 2" descr="C:\Users\дамский угодни\Desktop\img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756" cy="23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C4520E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CB5">
              <w:rPr>
                <w:color w:val="000000"/>
                <w:sz w:val="26"/>
                <w:szCs w:val="26"/>
              </w:rPr>
              <w:t xml:space="preserve">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</w:t>
            </w:r>
            <w:r w:rsidR="00AE7932"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недостатки в физическом развитии</w:t>
            </w:r>
            <w:r w:rsidR="00AE7932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E793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E7932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22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</w:t>
            </w:r>
            <w:r>
              <w:rPr>
                <w:color w:val="000000"/>
                <w:sz w:val="27"/>
                <w:szCs w:val="27"/>
              </w:rPr>
              <w:lastRenderedPageBreak/>
              <w:t>отягощения с наивысшей скоростью.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28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25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AE7932" w:rsidRDefault="00AE7932" w:rsidP="00AE7932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AE7932" w:rsidRPr="00C12134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E7932" w:rsidRPr="009317F3" w:rsidRDefault="00AE7932" w:rsidP="00AE7932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26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62" w:rsidRPr="00F21162" w:rsidRDefault="00F21162" w:rsidP="00F21162">
            <w:pPr>
              <w:pStyle w:val="a8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4484725" cy="2838893"/>
                  <wp:effectExtent l="19050" t="0" r="0" b="0"/>
                  <wp:docPr id="10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162">
              <w:rPr>
                <w:color w:val="000000"/>
                <w:sz w:val="28"/>
                <w:szCs w:val="28"/>
                <w:shd w:val="clear" w:color="auto" w:fill="FFFFFF"/>
              </w:rPr>
              <w:t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мастерства, физических способностей и волевых проявлений.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 xml:space="preserve"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</w:t>
            </w:r>
            <w:r w:rsidRPr="00F21162">
              <w:rPr>
                <w:color w:val="000000"/>
                <w:sz w:val="28"/>
                <w:szCs w:val="28"/>
              </w:rPr>
              <w:lastRenderedPageBreak/>
              <w:t>мяча, прием мяча, нападающие удары, подачи, блокирование и отвлекающие действия).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776774" cy="3444949"/>
                  <wp:effectExtent l="19050" t="0" r="0" b="0"/>
                  <wp:docPr id="11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738" w:rsidRPr="00182CB5" w:rsidRDefault="00DF637F" w:rsidP="00DF637F">
            <w:pPr>
              <w:shd w:val="clear" w:color="auto" w:fill="FFFFFF"/>
              <w:tabs>
                <w:tab w:val="left" w:pos="7937"/>
              </w:tabs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ab/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4411DF" w:rsidRDefault="00E22738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E22738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Вопросы контроля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9317F3" w:rsidRDefault="009317F3" w:rsidP="00F21162">
            <w:pPr>
              <w:spacing w:after="0" w:line="240" w:lineRule="auto"/>
              <w:rPr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 w:rsidRPr="009317F3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 комплекс упражнений для освоения техники </w:t>
            </w:r>
            <w:r w:rsidR="00F21162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подачи </w:t>
            </w:r>
            <w:r w:rsidRPr="009317F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u w:val="single"/>
                <w:lang w:eastAsia="ru-RU"/>
              </w:rPr>
              <w:t xml:space="preserve"> мяча</w:t>
            </w: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21162" w:rsidRDefault="00E22738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 http://volleyball-nauka.ru/</w:t>
            </w:r>
            <w:proofErr w:type="gramStart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="00F21162"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="00F21162"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F21162" w:rsidRDefault="00F21162" w:rsidP="00F211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https://revolution.allbest.ru/sport/00770145_0.html 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  <w:tr w:rsidR="00E22738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Pr="00BB2298" w:rsidRDefault="00E22738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2738" w:rsidRDefault="00F21162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31.03</w:t>
            </w:r>
            <w:r w:rsidR="00E22738">
              <w:rPr>
                <w:rFonts w:ascii="Times New Roman" w:eastAsia="Times New Roman" w:hAnsi="Times New Roman" w:cs="Times New Roman"/>
                <w:color w:val="00B050"/>
                <w:sz w:val="52"/>
              </w:rPr>
              <w:t>.2020 г</w:t>
            </w:r>
          </w:p>
          <w:p w:rsidR="00E22738" w:rsidRDefault="00E22738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</w:t>
            </w:r>
            <w:proofErr w:type="gramStart"/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 знать правила соревнований по </w:t>
            </w:r>
            <w:r w:rsidR="00E95CFC">
              <w:rPr>
                <w:rFonts w:ascii="Times New Roman" w:eastAsia="Times New Roman" w:hAnsi="Times New Roman" w:cs="Times New Roman"/>
                <w:sz w:val="32"/>
              </w:rPr>
              <w:t xml:space="preserve">Волейболу </w:t>
            </w:r>
            <w:r>
              <w:rPr>
                <w:rFonts w:ascii="Times New Roman" w:eastAsia="Times New Roman" w:hAnsi="Times New Roman" w:cs="Times New Roman"/>
                <w:sz w:val="32"/>
              </w:rPr>
              <w:t>, комплекс упражнений разминки отправить по электронной почте преподавателю.</w:t>
            </w:r>
          </w:p>
          <w:p w:rsidR="00E22738" w:rsidRDefault="00E22738" w:rsidP="004341C9">
            <w:pPr>
              <w:spacing w:after="0" w:line="240" w:lineRule="auto"/>
            </w:pPr>
          </w:p>
        </w:tc>
      </w:tr>
    </w:tbl>
    <w:p w:rsidR="001563E5" w:rsidRDefault="001563E5"/>
    <w:p w:rsidR="00C4520E" w:rsidRDefault="00C4520E"/>
    <w:p w:rsidR="00C4520E" w:rsidRDefault="00C4520E"/>
    <w:p w:rsidR="00C4520E" w:rsidRDefault="00C4520E"/>
    <w:p w:rsidR="00C4520E" w:rsidRDefault="00C4520E"/>
    <w:p w:rsidR="00C4520E" w:rsidRDefault="00C4520E"/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2127"/>
        <w:gridCol w:w="12438"/>
      </w:tblGrid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lastRenderedPageBreak/>
              <w:t>Дата проведения занятия по расписанию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E95CFC" w:rsidP="0043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48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48"/>
              </w:rPr>
              <w:t>01.02.03.04.06.07.08.09.10.13.14.15.16.17.</w:t>
            </w:r>
            <w:r w:rsidR="00C4520E">
              <w:rPr>
                <w:rFonts w:ascii="Times New Roman" w:eastAsia="Times New Roman" w:hAnsi="Times New Roman" w:cs="Times New Roman"/>
                <w:color w:val="C00000"/>
                <w:sz w:val="48"/>
              </w:rPr>
              <w:t>.04.2020г</w:t>
            </w:r>
          </w:p>
          <w:p w:rsidR="00C4520E" w:rsidRDefault="00C4520E" w:rsidP="00E95CF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 xml:space="preserve">Темы уроков:    </w:t>
            </w:r>
            <w:r w:rsidR="00E95CFC">
              <w:rPr>
                <w:rFonts w:ascii="Times New Roman" w:eastAsia="Times New Roman" w:hAnsi="Times New Roman" w:cs="Times New Roman"/>
                <w:b/>
                <w:color w:val="C00000"/>
                <w:sz w:val="28"/>
              </w:rPr>
              <w:t>Волейболу</w:t>
            </w:r>
          </w:p>
        </w:tc>
      </w:tr>
      <w:tr w:rsidR="00C4520E" w:rsidTr="004341C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Тема занятия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E95CFC" w:rsidP="00C452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 151.152. 153. 154. 155. 156. 157. 158. 159. 160.161. 162.163. 164. Тактическая подготовка. Тактика защиты. Тактика защиты. Тактика защиты. Тактика защиты. Общая физическая подготовка. Общая физическая подготовка. Тактика нападения. Тактика нападения. Тактика нападения. Тактика нападения. Тактика нападения.</w:t>
            </w:r>
            <w:r w:rsidR="008721E3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Тактика нападения. Техническая подготовка.</w:t>
            </w:r>
          </w:p>
          <w:p w:rsidR="00C4520E" w:rsidRDefault="00C4520E" w:rsidP="004341C9">
            <w:pPr>
              <w:spacing w:after="0" w:line="240" w:lineRule="auto"/>
              <w:jc w:val="center"/>
            </w:pPr>
          </w:p>
        </w:tc>
      </w:tr>
      <w:tr w:rsidR="00C4520E" w:rsidTr="004341C9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Учебные вопросы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9A1C5E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 </w:t>
            </w:r>
            <w:r w:rsidR="00E95CFC">
              <w:rPr>
                <w:rFonts w:ascii="Times New Roman" w:eastAsia="Times New Roman" w:hAnsi="Times New Roman" w:cs="Times New Roman"/>
                <w:color w:val="C00000"/>
                <w:sz w:val="32"/>
              </w:rPr>
              <w:t>П</w:t>
            </w:r>
            <w:r w:rsidR="004B187B">
              <w:rPr>
                <w:rFonts w:ascii="Times New Roman" w:eastAsia="Times New Roman" w:hAnsi="Times New Roman" w:cs="Times New Roman"/>
                <w:color w:val="C00000"/>
                <w:sz w:val="32"/>
              </w:rPr>
              <w:t xml:space="preserve">равила соревнований по </w:t>
            </w:r>
            <w:r w:rsidR="00E95CFC">
              <w:rPr>
                <w:rFonts w:ascii="Times New Roman" w:eastAsia="Times New Roman" w:hAnsi="Times New Roman" w:cs="Times New Roman"/>
                <w:color w:val="C00000"/>
                <w:sz w:val="32"/>
              </w:rPr>
              <w:t>Волейболу</w:t>
            </w:r>
            <w:r w:rsidR="004B187B">
              <w:rPr>
                <w:rFonts w:ascii="Times New Roman" w:eastAsia="Times New Roman" w:hAnsi="Times New Roman" w:cs="Times New Roman"/>
                <w:color w:val="C00000"/>
                <w:sz w:val="32"/>
              </w:rPr>
              <w:t>.</w:t>
            </w:r>
          </w:p>
          <w:p w:rsidR="00C4520E" w:rsidRDefault="00C4520E" w:rsidP="004341C9">
            <w:pPr>
              <w:spacing w:after="0" w:line="240" w:lineRule="auto"/>
            </w:pPr>
          </w:p>
        </w:tc>
      </w:tr>
      <w:tr w:rsidR="00C4520E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21E3" w:rsidRPr="00F21162" w:rsidRDefault="004B187B" w:rsidP="008721E3">
            <w:pPr>
              <w:pStyle w:val="a8"/>
              <w:shd w:val="clear" w:color="auto" w:fill="FFFFFF"/>
              <w:ind w:firstLine="251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Roboto" w:hAnsi="Roboto"/>
                <w:color w:val="FF0000"/>
              </w:rPr>
              <w:t xml:space="preserve"> </w:t>
            </w:r>
            <w:r w:rsidR="008721E3"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484725" cy="2838893"/>
                  <wp:effectExtent l="19050" t="0" r="0" b="0"/>
                  <wp:docPr id="12" name="Рисунок 1" descr="C:\Users\дамский угодни\Desktop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725" cy="283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1E3" w:rsidRPr="00F21162">
              <w:rPr>
                <w:color w:val="000000"/>
                <w:sz w:val="28"/>
                <w:szCs w:val="28"/>
                <w:shd w:val="clear" w:color="auto" w:fill="FFFFFF"/>
              </w:rPr>
              <w:t xml:space="preserve">Под тактикой игры следует понимать целесообразные, согласованные действия игроков команды, направленные на достижение победы. Тактика состоит из средств и способов ведения игры, которые используются с учетом конкретных задач, возникающих в процессе соревнований. Важное место в тактике занимают индивидуальные, групповые и командные тактические действия. Первые связаны с предугадыванием игровых </w:t>
            </w:r>
            <w:r w:rsidR="008721E3" w:rsidRPr="00F21162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ситуаций, выбором места, игровой активностью и выполнением технико-тактических действий, а вторые с применением общекомандных систем игры и комбинаций.</w:t>
            </w:r>
            <w:r w:rsidR="008721E3" w:rsidRPr="00F21162">
              <w:rPr>
                <w:color w:val="000000"/>
                <w:sz w:val="28"/>
                <w:szCs w:val="28"/>
              </w:rPr>
              <w:t xml:space="preserve"> Средства тактики объединяют все действия игрока без мяча и с мячом, то есть все технические приемы и их разновидности. Тактическими способами ведения игры называются согласованные действия нескольких игроков (тактические комбинации) или всей команды (системы игры). Каждая система игры характеризуется расстановкой игроков на площадке и распределением обязанностей между ними. Тактическое действие должно строиться в соответствии с тактическими знаниями, уровнем технического мастерства, физических способностей и волевых проявлений.</w:t>
            </w:r>
            <w:r w:rsidR="008721E3">
              <w:rPr>
                <w:color w:val="000000"/>
                <w:sz w:val="28"/>
                <w:szCs w:val="28"/>
              </w:rPr>
              <w:t xml:space="preserve"> </w:t>
            </w:r>
            <w:r w:rsidR="008721E3" w:rsidRPr="00F21162">
              <w:rPr>
                <w:color w:val="000000"/>
                <w:sz w:val="28"/>
                <w:szCs w:val="28"/>
              </w:rPr>
              <w:t>Средства тактики включают в себя индивидуальные и групповые тактические действия без мяча (предугадывание игровых ситуаций, перемещения по площадке, выбор места, активность действий, темп игры и др.) и с мячом (передачи мяча, прием мяча, нападающие удары, подачи, блокирование и отвлекающие действия).</w:t>
            </w:r>
            <w:r w:rsidR="008721E3">
              <w:rPr>
                <w:color w:val="000000"/>
                <w:sz w:val="28"/>
                <w:szCs w:val="28"/>
              </w:rPr>
              <w:t xml:space="preserve"> </w:t>
            </w:r>
            <w:r w:rsidR="008721E3" w:rsidRPr="00F21162">
              <w:rPr>
                <w:color w:val="000000"/>
                <w:sz w:val="28"/>
                <w:szCs w:val="28"/>
              </w:rPr>
              <w:t>В психологическом аспекте тактическое действие обусловлено сложными ассоциативными процессами, связанными с восприятием специфической информации, ее хранением и переработкой. В эффективности проявления тактического действия значительная роль принадлежит антиципирующей деятельности мозга (предвосхищение раздражения). Предугадывание соревновательных ситуаций - важнейший показатель тактической деятельности волейболиста. Эффективность применения тактико-технических приемов во время соревнований при постоянно меняющейся обстановке связана не только с формированием совершенных навыков и умений. Она зависит и от способности спортсмена к своевременным и точным предварительным действиям, которые известны как выбор места или своевременный контрприем. В основе таких действий лежит способность человека предугадывать события, способность мозга управлять движениями</w:t>
            </w:r>
            <w:r w:rsidR="008721E3">
              <w:rPr>
                <w:rFonts w:ascii="Palatino Linotype" w:hAnsi="Palatino Linotype"/>
                <w:color w:val="000000"/>
                <w:sz w:val="22"/>
                <w:szCs w:val="22"/>
              </w:rPr>
              <w:t>.</w:t>
            </w:r>
            <w:r w:rsidR="008721E3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21E3">
              <w:rPr>
                <w:rFonts w:ascii="Palatino Linotype" w:hAnsi="Palatino Linotype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3776774" cy="3444949"/>
                  <wp:effectExtent l="19050" t="0" r="0" b="0"/>
                  <wp:docPr id="13" name="Рисунок 2" descr="C:\Users\дамский угодни\Desktop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34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Существуют две основные системы защиты в волейболе: «углом вперед» и «углом назад». Отличаются эти две системы исходным положением игрока зоны 6. При системе защиты «углом вперед» игрок зоны 6, в исходном положении, находится в районе линии нападения (</w:t>
            </w:r>
            <w:proofErr w:type="gramStart"/>
            <w:r w:rsidRPr="002D7AE4">
              <w:rPr>
                <w:sz w:val="28"/>
                <w:szCs w:val="28"/>
              </w:rPr>
              <w:t>см</w:t>
            </w:r>
            <w:proofErr w:type="gramEnd"/>
            <w:r w:rsidRPr="002D7AE4">
              <w:rPr>
                <w:sz w:val="28"/>
                <w:szCs w:val="28"/>
              </w:rPr>
              <w:t>. рисунок). Поэтому, угол, образованный игроками зон 5, 6, 1 направлен в сторону средней линии, то есть вперед (отсюда и название системы защиты «углом вперед»). Тогда как при системе защиты «углом назад» игрок зоны 6, в исходном положении, находится на лицевой линии, или в метре за ней, и угол, образованный игроками зон 5, 6, и 1 направлен назад.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880610" cy="3540760"/>
                  <wp:effectExtent l="19050" t="0" r="0" b="0"/>
                  <wp:docPr id="14" name="Рисунок 1" descr="taktika-igri-v-voleibo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ktika-igri-v-voleibol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61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D7AE4">
              <w:rPr>
                <w:sz w:val="28"/>
                <w:szCs w:val="28"/>
              </w:rPr>
              <w:t>Поскольку в обеих системах защиты тактические действия игроков передней линии практически не отличаются, рассмотрим защитные действия игроков задней линии, при использовании этих двух систем защиты в волейболе</w:t>
            </w:r>
            <w:r w:rsidRPr="002D7AE4">
              <w:rPr>
                <w:rStyle w:val="a4"/>
                <w:sz w:val="28"/>
                <w:szCs w:val="28"/>
                <w:bdr w:val="none" w:sz="0" w:space="0" w:color="auto" w:frame="1"/>
              </w:rPr>
              <w:t>,</w:t>
            </w:r>
            <w:r w:rsidRPr="002D7AE4">
              <w:rPr>
                <w:sz w:val="28"/>
                <w:szCs w:val="28"/>
              </w:rPr>
              <w:t> на примере распространенного случая: нападение происходит из зоны 4, двойной </w:t>
            </w:r>
            <w:hyperlink r:id="rId15" w:tgtFrame="_blank" w:history="1">
              <w:r w:rsidRPr="002D7AE4">
                <w:rPr>
                  <w:rStyle w:val="a3"/>
                  <w:sz w:val="28"/>
                  <w:szCs w:val="28"/>
                  <w:bdr w:val="none" w:sz="0" w:space="0" w:color="auto" w:frame="1"/>
                </w:rPr>
                <w:t>блок</w:t>
              </w:r>
            </w:hyperlink>
            <w:r w:rsidRPr="002D7AE4">
              <w:rPr>
                <w:sz w:val="28"/>
                <w:szCs w:val="28"/>
              </w:rPr>
              <w:t> ставят защитники зон 2 и 3, защитник зоны 4 оттянут в район боковой линии, для приема нападающего удара в эту зону, или</w:t>
            </w:r>
            <w:proofErr w:type="gramEnd"/>
            <w:r w:rsidRPr="002D7AE4">
              <w:rPr>
                <w:sz w:val="28"/>
                <w:szCs w:val="28"/>
              </w:rPr>
              <w:t xml:space="preserve"> скидки. На рисунках показаны исходные положения игроков задней линии.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как можно раньше предугадать силу и направление атакующего удара и, в зависимости от этого: а) переместиться для </w:t>
            </w:r>
            <w:hyperlink r:id="rId16" w:tgtFrame="_blank" w:history="1">
              <w:proofErr w:type="gramStart"/>
              <w:r w:rsidRPr="002D7AE4">
                <w:rPr>
                  <w:rStyle w:val="a3"/>
                  <w:sz w:val="28"/>
                  <w:szCs w:val="28"/>
                  <w:bdr w:val="none" w:sz="0" w:space="0" w:color="auto" w:frame="1"/>
                </w:rPr>
                <w:t>приема</w:t>
              </w:r>
              <w:proofErr w:type="gramEnd"/>
            </w:hyperlink>
            <w:r w:rsidRPr="002D7AE4">
              <w:rPr>
                <w:sz w:val="28"/>
                <w:szCs w:val="28"/>
              </w:rPr>
              <w:t> отскочившего от блока мяча, в том числе в аут (за боковую и лицевую линии); б) «выйти» из-за блока (или «в дырку» в блоке), перемещаясь вдоль боковой линии, в незащищенное место площадки, для приема нападающего удара; в) переместиться в направлении зоны 6 для приема скидки.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lastRenderedPageBreak/>
              <w:t>Задача защитника зоны 1 - как можно раньше предугадать направление и силу </w:t>
            </w:r>
            <w:hyperlink r:id="rId17" w:tgtFrame="_blank" w:history="1">
              <w:r w:rsidRPr="002D7AE4">
                <w:rPr>
                  <w:rStyle w:val="a3"/>
                  <w:sz w:val="28"/>
                  <w:szCs w:val="28"/>
                  <w:bdr w:val="none" w:sz="0" w:space="0" w:color="auto" w:frame="1"/>
                </w:rPr>
                <w:t>нападающего удара</w:t>
              </w:r>
            </w:hyperlink>
            <w:r w:rsidRPr="002D7AE4">
              <w:rPr>
                <w:sz w:val="28"/>
                <w:szCs w:val="28"/>
              </w:rPr>
              <w:t xml:space="preserve"> и, в зависимости от этого: а) переместиться для </w:t>
            </w:r>
            <w:proofErr w:type="gramStart"/>
            <w:r w:rsidRPr="002D7AE4">
              <w:rPr>
                <w:sz w:val="28"/>
                <w:szCs w:val="28"/>
              </w:rPr>
              <w:t>приема</w:t>
            </w:r>
            <w:proofErr w:type="gramEnd"/>
            <w:r w:rsidRPr="002D7AE4">
              <w:rPr>
                <w:sz w:val="28"/>
                <w:szCs w:val="28"/>
              </w:rPr>
              <w:t xml:space="preserve"> отскочившего от блока мяча, в том числе в аут (за боковую и лицевую линии); б) начать перемещение вдоль боковой линии для приема нападающего удара по линии, вплоть до линии нападения; в) в случае необходимости, выполнить прием скидки в зону 2.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6 – принять скидки во всех направлениях.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назад».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5 - принять сильный нападающий удар в район боковой линии, или, если удара не последовало, принять скидку в район зоны 3 и 6, а если игрок зоны 4 участвует в блокировании, то и скидку в район зоны 4.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Задача защитника зоны 1 -  принять сильный нападающий удар в район боковой линии, или, если удара не последовало, принять скидку в район зоны 2, 3, или 6.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2D7AE4">
              <w:rPr>
                <w:sz w:val="28"/>
                <w:szCs w:val="28"/>
              </w:rPr>
              <w:t>И, наконец, задача защитника зоны 6 - как можно раньше предугадать характер нападающего удара и, в зависимости от этого: а) принимать мячи, отскочившие от блока после нападающего удара в район лицевой линии, или за нее; б) принимать скидки, направленные в углы площадки, за игроков зон 5 и 1; в) принимать нападающие удары, направленные, примерно, в двухметровую зону от лицевой линии;</w:t>
            </w:r>
            <w:proofErr w:type="gramEnd"/>
            <w:r w:rsidRPr="002D7AE4">
              <w:rPr>
                <w:sz w:val="28"/>
                <w:szCs w:val="28"/>
              </w:rPr>
              <w:t xml:space="preserve"> г) принимать скидки, направленные в зону 6.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Рассмотренные принципы индивидуальных тактических действий игроков задней линии применимы при любых тактических комбинациях нападения, при завершении атаки из любого номера.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Разберем, далее, достоинства и недостатки двух представленных систем</w:t>
            </w:r>
            <w:r w:rsidRPr="002D7AE4">
              <w:rPr>
                <w:rStyle w:val="a4"/>
                <w:sz w:val="28"/>
                <w:szCs w:val="28"/>
                <w:bdr w:val="none" w:sz="0" w:space="0" w:color="auto" w:frame="1"/>
              </w:rPr>
              <w:t> </w:t>
            </w:r>
            <w:r w:rsidRPr="002D7AE4">
              <w:rPr>
                <w:sz w:val="28"/>
                <w:szCs w:val="28"/>
              </w:rPr>
              <w:t>защиты в волейболе.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Система защиты «углом вперед».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D7AE4">
              <w:rPr>
                <w:sz w:val="28"/>
                <w:szCs w:val="28"/>
              </w:rPr>
              <w:t>Достоинство – надежная игра против скидок в районы зон 4, 3, 2 и 6.</w:t>
            </w:r>
          </w:p>
          <w:p w:rsidR="008721E3" w:rsidRPr="002D7AE4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2D7AE4">
              <w:rPr>
                <w:sz w:val="28"/>
                <w:szCs w:val="28"/>
              </w:rPr>
              <w:t>Недостаток – не достаточно надежная игра против нападающих ударов и скидок в районы зон 5 и 1, в связи с тем, что, в зависимости от характера нападающего удара, защитнику необходимо двигаться в противоположных направлениях (либо к линии нападения, для приема нападающего удара, либо к лицевой линии, для приема отскоков от блока, или скидок на заднюю линию).</w:t>
            </w:r>
            <w:proofErr w:type="gramEnd"/>
            <w:r w:rsidRPr="002D7AE4">
              <w:rPr>
                <w:sz w:val="28"/>
                <w:szCs w:val="28"/>
              </w:rPr>
              <w:t xml:space="preserve"> В случае</w:t>
            </w:r>
            <w:proofErr w:type="gramStart"/>
            <w:r w:rsidRPr="002D7AE4">
              <w:rPr>
                <w:sz w:val="28"/>
                <w:szCs w:val="28"/>
              </w:rPr>
              <w:t>,</w:t>
            </w:r>
            <w:proofErr w:type="gramEnd"/>
            <w:r w:rsidRPr="002D7AE4">
              <w:rPr>
                <w:sz w:val="28"/>
                <w:szCs w:val="28"/>
              </w:rPr>
              <w:t xml:space="preserve"> если защитник зоны 5, или 1 неверно оценил характер нападающего удара и начал перемещение вперед, а мяч был сыгран (или отскочил от блока) в район лицевой линии, то принять такой мяч становиться </w:t>
            </w:r>
            <w:r w:rsidRPr="002D7AE4">
              <w:rPr>
                <w:sz w:val="28"/>
                <w:szCs w:val="28"/>
              </w:rPr>
              <w:lastRenderedPageBreak/>
              <w:t>практически невозможно, так как сзади никого нет. В другом случае, если защитник зоны 5, или 1 замешкался на задней линии, надеясь на отскок от блока, или скидку в район лицевой линии, то нападающий удар в район боковой линии (ближе к линии нападения) не оставляет шансов на благоприятный исход дальнейших защитных действий.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345420" cy="4486939"/>
                  <wp:effectExtent l="19050" t="0" r="0" b="0"/>
                  <wp:docPr id="19" name="Рисунок 3" descr="C:\Users\дамский угодни\Desktop\img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мский угодни\Desktop\img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421" cy="44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Pr="009317F3" w:rsidRDefault="008721E3" w:rsidP="008721E3">
            <w:pPr>
              <w:keepNext/>
              <w:shd w:val="clear" w:color="auto" w:fill="FFFFFF"/>
              <w:spacing w:before="100" w:beforeAutospacing="1" w:after="100" w:afterAutospacing="1" w:line="33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02369" cy="1998921"/>
                  <wp:effectExtent l="19050" t="0" r="7531" b="0"/>
                  <wp:docPr id="21" name="Рисунок 5" descr="C:\Users\дамский угодни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мский угодни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368" cy="199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317F3">
              <w:rPr>
                <w:color w:val="333333"/>
                <w:spacing w:val="-2"/>
              </w:rPr>
              <w:t> </w:t>
            </w:r>
            <w:r w:rsidRPr="005E3D9C">
              <w:rPr>
                <w:color w:val="000000"/>
                <w:sz w:val="28"/>
                <w:szCs w:val="28"/>
                <w:shd w:val="clear" w:color="auto" w:fill="FFFFFF"/>
              </w:rPr>
              <w:t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недостатки в физическом развитии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5850122" cy="2243470"/>
                  <wp:effectExtent l="19050" t="0" r="0" b="0"/>
                  <wp:docPr id="20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отягощения с наивысшей скоростью.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Большинство упражнений для развития силы выполняются с отягощением: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29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Default="008721E3" w:rsidP="008721E3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Большое значение также имеет подвижность в суставах и способность мышц-антагонистов к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</w:t>
            </w:r>
            <w:r>
              <w:rPr>
                <w:color w:val="000000"/>
                <w:sz w:val="27"/>
                <w:szCs w:val="27"/>
              </w:rPr>
              <w:lastRenderedPageBreak/>
              <w:t>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30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8721E3" w:rsidRPr="00C12134" w:rsidRDefault="008721E3" w:rsidP="008721E3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110963" cy="3572539"/>
                  <wp:effectExtent l="19050" t="0" r="0" b="0"/>
                  <wp:docPr id="31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Pr="009317F3" w:rsidRDefault="008721E3" w:rsidP="008721E3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8721E3" w:rsidRPr="008721E3" w:rsidRDefault="008721E3" w:rsidP="008721E3">
            <w:pPr>
              <w:pStyle w:val="2"/>
              <w:shd w:val="clear" w:color="auto" w:fill="FFFFFF"/>
              <w:spacing w:before="0" w:line="553" w:lineRule="atLeast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8721E3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Комбинации в волейболе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t>Комбинации в волейболе – один из основных разделов тактики нападения и здесь мы разберем основные из них.</w:t>
            </w:r>
          </w:p>
          <w:p w:rsidR="008721E3" w:rsidRDefault="008721E3" w:rsidP="008721E3">
            <w:pPr>
              <w:pStyle w:val="3"/>
              <w:shd w:val="clear" w:color="auto" w:fill="FFFFFF"/>
              <w:spacing w:before="0" w:after="0" w:line="442" w:lineRule="atLeast"/>
              <w:textAlignment w:val="baseline"/>
              <w:rPr>
                <w:rFonts w:ascii="Times New Roman" w:hAnsi="Times New Roman"/>
                <w:color w:val="222222"/>
                <w:sz w:val="28"/>
                <w:szCs w:val="28"/>
              </w:rPr>
            </w:pPr>
            <w:bookmarkStart w:id="0" w:name="3"/>
            <w:bookmarkEnd w:id="0"/>
          </w:p>
          <w:p w:rsidR="008721E3" w:rsidRDefault="008721E3" w:rsidP="008721E3">
            <w:pPr>
              <w:pStyle w:val="3"/>
              <w:shd w:val="clear" w:color="auto" w:fill="FFFFFF"/>
              <w:spacing w:before="0" w:after="0" w:line="442" w:lineRule="atLeast"/>
              <w:textAlignment w:val="baseline"/>
              <w:rPr>
                <w:rFonts w:ascii="Times New Roman" w:hAnsi="Times New Roman"/>
                <w:color w:val="222222"/>
                <w:sz w:val="28"/>
                <w:szCs w:val="28"/>
              </w:rPr>
            </w:pPr>
          </w:p>
          <w:p w:rsidR="008721E3" w:rsidRPr="008721E3" w:rsidRDefault="008721E3" w:rsidP="008721E3">
            <w:pPr>
              <w:pStyle w:val="3"/>
              <w:shd w:val="clear" w:color="auto" w:fill="FFFFFF"/>
              <w:spacing w:before="0" w:after="0" w:line="442" w:lineRule="atLeast"/>
              <w:textAlignment w:val="baseline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8721E3">
              <w:rPr>
                <w:rFonts w:ascii="Times New Roman" w:hAnsi="Times New Roman"/>
                <w:color w:val="222222"/>
                <w:sz w:val="28"/>
                <w:szCs w:val="28"/>
              </w:rPr>
              <w:lastRenderedPageBreak/>
              <w:t>Волна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noProof/>
                <w:color w:val="001893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4529455" cy="4614545"/>
                  <wp:effectExtent l="19050" t="0" r="4445" b="0"/>
                  <wp:docPr id="33" name="Рисунок 3" descr="taktika-igri-v-voleibol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ktika-igri-v-voleibol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55" cy="461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1E3">
              <w:rPr>
                <w:color w:val="222222"/>
                <w:sz w:val="28"/>
                <w:szCs w:val="28"/>
              </w:rPr>
              <w:t>В комбинации участвуют два нападающих, один из которых выходит на удар </w:t>
            </w:r>
            <w:hyperlink r:id="rId22" w:history="1">
              <w:r w:rsidRPr="008721E3">
                <w:rPr>
                  <w:rStyle w:val="a3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первым темпом</w:t>
              </w:r>
            </w:hyperlink>
            <w:r w:rsidRPr="008721E3">
              <w:rPr>
                <w:color w:val="222222"/>
                <w:sz w:val="28"/>
                <w:szCs w:val="28"/>
              </w:rPr>
              <w:t> и имитирует </w:t>
            </w:r>
            <w:hyperlink r:id="rId23" w:history="1">
              <w:r w:rsidRPr="008721E3">
                <w:rPr>
                  <w:rStyle w:val="a3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«взлет»</w:t>
              </w:r>
            </w:hyperlink>
            <w:r w:rsidRPr="008721E3">
              <w:rPr>
                <w:sz w:val="28"/>
                <w:szCs w:val="28"/>
              </w:rPr>
              <w:t>, рядом со связующим игроком. Для нейтрализации «взлета» на стороне соперника поднимается</w:t>
            </w:r>
            <w:r w:rsidRPr="008721E3">
              <w:rPr>
                <w:color w:val="222222"/>
                <w:sz w:val="28"/>
                <w:szCs w:val="28"/>
              </w:rPr>
              <w:t xml:space="preserve"> блок. Но связующий выполняет передачу не «</w:t>
            </w:r>
            <w:proofErr w:type="spellStart"/>
            <w:r w:rsidRPr="008721E3">
              <w:rPr>
                <w:color w:val="222222"/>
                <w:sz w:val="28"/>
                <w:szCs w:val="28"/>
              </w:rPr>
              <w:t>взлетчику</w:t>
            </w:r>
            <w:proofErr w:type="spellEnd"/>
            <w:r w:rsidRPr="008721E3">
              <w:rPr>
                <w:color w:val="222222"/>
                <w:sz w:val="28"/>
                <w:szCs w:val="28"/>
              </w:rPr>
              <w:t>», а примерно на 1-1,5 метра выше, и, кроме того, на 1,5-2 метра от себя, вдоль сетки, адресуя передачу игроку </w:t>
            </w:r>
            <w:hyperlink r:id="rId24" w:history="1">
              <w:r w:rsidRPr="008721E3">
                <w:rPr>
                  <w:rStyle w:val="a3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второго темпа</w:t>
              </w:r>
            </w:hyperlink>
            <w:r w:rsidRPr="008721E3">
              <w:rPr>
                <w:color w:val="222222"/>
                <w:sz w:val="28"/>
                <w:szCs w:val="28"/>
              </w:rPr>
              <w:t>. После этого, «</w:t>
            </w:r>
            <w:proofErr w:type="spellStart"/>
            <w:r w:rsidRPr="008721E3">
              <w:rPr>
                <w:color w:val="222222"/>
                <w:sz w:val="28"/>
                <w:szCs w:val="28"/>
              </w:rPr>
              <w:t>взлетчик</w:t>
            </w:r>
            <w:proofErr w:type="spellEnd"/>
            <w:r w:rsidRPr="008721E3">
              <w:rPr>
                <w:color w:val="222222"/>
                <w:sz w:val="28"/>
                <w:szCs w:val="28"/>
              </w:rPr>
              <w:t xml:space="preserve">», а </w:t>
            </w:r>
            <w:r w:rsidRPr="008721E3">
              <w:rPr>
                <w:color w:val="222222"/>
                <w:sz w:val="28"/>
                <w:szCs w:val="28"/>
              </w:rPr>
              <w:lastRenderedPageBreak/>
              <w:t xml:space="preserve">вместе с ним и блок соперника, опускаются, 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в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то время, как нападающий второго темпа – наоборот – поднимается и наносит удар уже беспрепятственно, через опустившийся блок соперника. На рисунке пунктирными кружками показаны примерные исходные положения нападающих. Если комбинация 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исполнена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верно, то, со стороны, движения нападающих возле сетки напоминают волну (отсюда и название комбинации).</w:t>
            </w:r>
          </w:p>
          <w:p w:rsidR="008721E3" w:rsidRPr="008721E3" w:rsidRDefault="008721E3" w:rsidP="008721E3">
            <w:pPr>
              <w:pStyle w:val="3"/>
              <w:shd w:val="clear" w:color="auto" w:fill="FFFFFF"/>
              <w:spacing w:before="0" w:after="0" w:line="442" w:lineRule="atLeast"/>
              <w:textAlignment w:val="baseline"/>
              <w:rPr>
                <w:rFonts w:ascii="Times New Roman" w:hAnsi="Times New Roman"/>
                <w:color w:val="222222"/>
                <w:sz w:val="28"/>
                <w:szCs w:val="28"/>
              </w:rPr>
            </w:pPr>
            <w:bookmarkStart w:id="1" w:name="4"/>
            <w:bookmarkEnd w:id="1"/>
            <w:r w:rsidRPr="008721E3">
              <w:rPr>
                <w:rFonts w:ascii="Times New Roman" w:hAnsi="Times New Roman"/>
                <w:color w:val="222222"/>
                <w:sz w:val="28"/>
                <w:szCs w:val="28"/>
              </w:rPr>
              <w:t>Эшелон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t xml:space="preserve">Эта комбинация отличается 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от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предыдущей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тем, что нападающий второго темпа разбегается на удар перпендикулярно (или почти перпендикулярно) сетке и нападает через игрока первого темпа (а также – через опустившийся блок соперника). При этом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,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передача на удар должна быть немного отведена от сетки. В этой комбинации первый нападающий как бы заслоняет второго (поэтому другое название комбинации - "заслон"). Вероятнее всего, свое название эта комбинация получила от военного термина «эшелон», означающего составную часть боевого расположения войск не по фронту, а в глубину. Но, возможно, кто-то усмотрел в ней сходство с идущими друг за другом железнодорожными вагонами.</w:t>
            </w:r>
          </w:p>
          <w:p w:rsidR="008721E3" w:rsidRPr="008721E3" w:rsidRDefault="008721E3" w:rsidP="008721E3">
            <w:pPr>
              <w:pStyle w:val="3"/>
              <w:shd w:val="clear" w:color="auto" w:fill="FFFFFF"/>
              <w:spacing w:before="0" w:after="0" w:line="442" w:lineRule="atLeast"/>
              <w:textAlignment w:val="baseline"/>
              <w:rPr>
                <w:rFonts w:ascii="Times New Roman" w:hAnsi="Times New Roman"/>
                <w:color w:val="222222"/>
                <w:sz w:val="28"/>
                <w:szCs w:val="28"/>
              </w:rPr>
            </w:pPr>
            <w:bookmarkStart w:id="2" w:name="5"/>
            <w:bookmarkEnd w:id="2"/>
            <w:proofErr w:type="spellStart"/>
            <w:r w:rsidRPr="008721E3">
              <w:rPr>
                <w:rFonts w:ascii="Times New Roman" w:hAnsi="Times New Roman"/>
                <w:color w:val="222222"/>
                <w:sz w:val="28"/>
                <w:szCs w:val="28"/>
              </w:rPr>
              <w:t>Пайп</w:t>
            </w:r>
            <w:proofErr w:type="spellEnd"/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t xml:space="preserve">О происхождении названия этой тактической комбинации можно только догадываться (английское слово </w:t>
            </w:r>
            <w:proofErr w:type="spellStart"/>
            <w:r w:rsidRPr="008721E3">
              <w:rPr>
                <w:color w:val="222222"/>
                <w:sz w:val="28"/>
                <w:szCs w:val="28"/>
              </w:rPr>
              <w:t>pipe</w:t>
            </w:r>
            <w:proofErr w:type="spellEnd"/>
            <w:r w:rsidRPr="008721E3">
              <w:rPr>
                <w:color w:val="222222"/>
                <w:sz w:val="28"/>
                <w:szCs w:val="28"/>
              </w:rPr>
              <w:t xml:space="preserve"> означает «труба»). Но по своей сути – это 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тот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же самый «эшелон», с той лишь разницей, что нападающий второго темпа является игроком задней линии и, поэтому, совершает прыжок на удар из-за линии нападения.</w:t>
            </w:r>
          </w:p>
          <w:p w:rsidR="008721E3" w:rsidRPr="008721E3" w:rsidRDefault="008721E3" w:rsidP="008721E3">
            <w:pPr>
              <w:pStyle w:val="3"/>
              <w:shd w:val="clear" w:color="auto" w:fill="FFFFFF"/>
              <w:spacing w:before="0" w:after="0" w:line="442" w:lineRule="atLeast"/>
              <w:textAlignment w:val="baseline"/>
              <w:rPr>
                <w:rFonts w:ascii="Times New Roman" w:hAnsi="Times New Roman"/>
                <w:color w:val="222222"/>
                <w:sz w:val="28"/>
                <w:szCs w:val="28"/>
              </w:rPr>
            </w:pPr>
            <w:bookmarkStart w:id="3" w:name="6"/>
            <w:bookmarkEnd w:id="3"/>
            <w:r w:rsidRPr="008721E3">
              <w:rPr>
                <w:rFonts w:ascii="Times New Roman" w:hAnsi="Times New Roman"/>
                <w:color w:val="222222"/>
                <w:sz w:val="28"/>
                <w:szCs w:val="28"/>
              </w:rPr>
              <w:t>Крест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noProof/>
                <w:color w:val="001893"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433570" cy="4859020"/>
                  <wp:effectExtent l="19050" t="0" r="5080" b="0"/>
                  <wp:docPr id="32" name="Рисунок 4" descr="taktika-igri-v-voleibol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ktika-igri-v-voleibol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570" cy="485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1E3">
              <w:rPr>
                <w:color w:val="222222"/>
                <w:sz w:val="28"/>
                <w:szCs w:val="28"/>
              </w:rPr>
              <w:t>Свое название комбинация получила из-за того, что пути перемещения нападающих на удар перекрещиваются. Существует несколько разновидностей этой комбинации.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t xml:space="preserve">Ключевая идея комбинации «крест» (также, как и 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комбинаций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волна, эшелон и </w:t>
            </w:r>
            <w:proofErr w:type="spellStart"/>
            <w:r w:rsidRPr="008721E3">
              <w:rPr>
                <w:color w:val="222222"/>
                <w:sz w:val="28"/>
                <w:szCs w:val="28"/>
              </w:rPr>
              <w:t>пайп</w:t>
            </w:r>
            <w:proofErr w:type="spellEnd"/>
            <w:r w:rsidRPr="008721E3">
              <w:rPr>
                <w:color w:val="222222"/>
                <w:sz w:val="28"/>
                <w:szCs w:val="28"/>
              </w:rPr>
              <w:t>) заключается в том, чтобы игроку первого темпа «выдернуть» на себя блок соперника, что позволит нападающему второго темпа нападать через опустившийся блок уже без противодействия.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lastRenderedPageBreak/>
              <w:t>На рисунке 1 (пунктиром показаны исходные положения нападающих) представлен прямой крест, который характеризуется тем, что игрок первого темпа  в исходном положении находится перед связующим игроком. Однако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,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необходимо заметить, что играть мяч он может как перед связующим, так и за ним.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t xml:space="preserve">При обратном кресте (рис. 2) нападающий первого темпа разбегается на удар из-за связующего игрока. И так же, как и в первом случае, может нападать и </w:t>
            </w:r>
            <w:proofErr w:type="gramStart"/>
            <w:r w:rsidRPr="008721E3">
              <w:rPr>
                <w:color w:val="222222"/>
                <w:sz w:val="28"/>
                <w:szCs w:val="28"/>
              </w:rPr>
              <w:t>перед</w:t>
            </w:r>
            <w:proofErr w:type="gramEnd"/>
            <w:r w:rsidRPr="008721E3">
              <w:rPr>
                <w:color w:val="222222"/>
                <w:sz w:val="28"/>
                <w:szCs w:val="28"/>
              </w:rPr>
              <w:t xml:space="preserve"> связующим, и за ним.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t>В волейболе различают «большой крест» и «малый крест». В первом случае, в комбинации участвуют нападающие соседних зон (4, 3; 3, 2), а во втором – нападающие зон 4 и 2.</w:t>
            </w:r>
          </w:p>
          <w:p w:rsidR="008721E3" w:rsidRPr="008721E3" w:rsidRDefault="008721E3" w:rsidP="008721E3">
            <w:pPr>
              <w:pStyle w:val="a8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721E3">
              <w:rPr>
                <w:color w:val="222222"/>
                <w:sz w:val="28"/>
                <w:szCs w:val="28"/>
              </w:rPr>
              <w:t>На рисунке 3 показан один из вариантов комбинации «двойной крест», которая предполагает, что путь перемещения на удар последнего нападающего пересекает пути перемещения первых двух.</w:t>
            </w:r>
          </w:p>
          <w:p w:rsidR="00156540" w:rsidRDefault="00156540" w:rsidP="00156540">
            <w:pPr>
              <w:pStyle w:val="4"/>
              <w:spacing w:before="0" w:line="402" w:lineRule="atLeast"/>
              <w:textAlignment w:val="baseline"/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</w:pPr>
            <w:r>
              <w:rPr>
                <w:rFonts w:ascii="inherit" w:hAnsi="inherit" w:cs="Arial"/>
                <w:i w:val="0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4038792" cy="3806456"/>
                  <wp:effectExtent l="19050" t="0" r="0" b="0"/>
                  <wp:docPr id="34" name="Рисунок 1" descr="C:\Users\дамский угодни\Desktop\img_user_file_5667fd51a251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мский угодни\Desktop\img_user_file_5667fd51a251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16" cy="38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540" w:rsidRPr="0031601D" w:rsidRDefault="00156540" w:rsidP="00156540">
            <w:pPr>
              <w:pStyle w:val="4"/>
              <w:spacing w:before="0" w:line="402" w:lineRule="atLeast"/>
              <w:textAlignment w:val="baseline"/>
              <w:rPr>
                <w:rFonts w:ascii="inherit" w:hAnsi="inherit" w:cs="Arial"/>
                <w:i w:val="0"/>
                <w:color w:val="333333"/>
                <w:sz w:val="27"/>
                <w:szCs w:val="27"/>
              </w:rPr>
            </w:pPr>
            <w:r w:rsidRPr="0031601D">
              <w:rPr>
                <w:rStyle w:val="a4"/>
                <w:rFonts w:ascii="inherit" w:hAnsi="inherit" w:cs="Arial"/>
                <w:b/>
                <w:bCs/>
                <w:i w:val="0"/>
                <w:color w:val="333333"/>
                <w:sz w:val="27"/>
                <w:szCs w:val="27"/>
              </w:rPr>
              <w:lastRenderedPageBreak/>
              <w:t>Техническая  подготовка игроков</w:t>
            </w:r>
          </w:p>
          <w:p w:rsidR="00156540" w:rsidRPr="0031601D" w:rsidRDefault="00156540" w:rsidP="00156540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Техническая подготовка игроков – многолетний процесс. Она решает важную задачу совершенствования техники, как способа выполнения игровых приемов. Эффективность техники выполнения игровых приемов во многом определяет конечный результат, поскольку мяч в соответствии с правилами игры обрабатывается короткими касаниями, и каждая техническая ошибка игроков приносит очко команде соперника. </w:t>
            </w:r>
            <w:proofErr w:type="gram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Техническую подготовку делят также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два этапа: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этап начального обучения технике игровых приемов и этап дальнейшего спортивного совершенствования технического мастерства игроков).</w:t>
            </w:r>
            <w:proofErr w:type="gram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В рамках второго </w:t>
            </w:r>
            <w:proofErr w:type="spellStart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макроэтапа</w:t>
            </w:r>
            <w:proofErr w:type="spellEnd"/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 xml:space="preserve"> спортивного совершенствования на двух последних малых этапах доминирует технико-тактическая подготовка, в процессе которой одновременно совершенствуются оба вида подготовки.</w:t>
            </w:r>
          </w:p>
          <w:p w:rsidR="00156540" w:rsidRPr="0031601D" w:rsidRDefault="00156540" w:rsidP="00156540">
            <w:pPr>
              <w:pStyle w:val="a8"/>
              <w:spacing w:before="0" w:beforeAutospacing="0" w:after="0" w:afterAutospacing="0"/>
              <w:textAlignment w:val="baseline"/>
              <w:rPr>
                <w:rFonts w:ascii="inherit" w:hAnsi="inherit" w:cs="Arial"/>
                <w:color w:val="333333"/>
                <w:sz w:val="23"/>
                <w:szCs w:val="23"/>
              </w:rPr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Техническая подготовка волейболистов на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этапе спортивного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rStyle w:val="a9"/>
                <w:rFonts w:ascii="inherit" w:eastAsiaTheme="majorEastAsia" w:hAnsi="inherit" w:cs="Arial"/>
                <w:color w:val="333333"/>
                <w:sz w:val="23"/>
                <w:szCs w:val="23"/>
              </w:rPr>
              <w:t>совершенствования 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решает свои специфические задачи. Вопреки стойкому убеждению в том, что ресурсы в технической подготовке  игроков высокого класса уже исчерпаны, огромное преимущество еще можно получить за счет совершенствования техники игровых приемов, поскольку даже лучшие исполнители не выполняют многие условия эффективности движений.</w:t>
            </w:r>
          </w:p>
          <w:p w:rsidR="00156540" w:rsidRDefault="00156540" w:rsidP="00156540">
            <w:pPr>
              <w:spacing w:after="0" w:line="240" w:lineRule="auto"/>
            </w:pP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В общем виде в технической (и физической) подготовке игроков необходимо исходить из определения: </w:t>
            </w:r>
            <w:r w:rsidRPr="0031601D">
              <w:rPr>
                <w:rStyle w:val="a9"/>
                <w:rFonts w:ascii="inherit" w:hAnsi="inherit" w:cs="Arial"/>
                <w:color w:val="333333"/>
                <w:sz w:val="23"/>
                <w:szCs w:val="23"/>
              </w:rPr>
              <w:t>«всякое усовершенствование функций двигательного аппарата, приводящее к более эффективному выполнению двигательных задач, всегда является результатом более целесообразного и экономичного использования мышечной энергии»</w:t>
            </w:r>
            <w:r w:rsidRPr="0031601D">
              <w:rPr>
                <w:rFonts w:ascii="inherit" w:hAnsi="inherit" w:cs="Arial"/>
                <w:color w:val="333333"/>
                <w:sz w:val="23"/>
                <w:szCs w:val="23"/>
              </w:rPr>
              <w:t> </w:t>
            </w:r>
            <w:r w:rsidRPr="0031601D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3880559" cy="2347102"/>
                  <wp:effectExtent l="19050" t="0" r="5641" b="0"/>
                  <wp:docPr id="35" name="Рисунок 2" descr="C:\Users\дамский угодни\Desktop\img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мский угодни\Desktop\img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756" cy="234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CB5">
              <w:rPr>
                <w:color w:val="000000"/>
                <w:sz w:val="26"/>
                <w:szCs w:val="26"/>
              </w:rPr>
              <w:t xml:space="preserve"> </w:t>
            </w:r>
            <w:r w:rsidRPr="005E3D9C">
              <w:rPr>
                <w:color w:val="000000"/>
                <w:sz w:val="28"/>
                <w:szCs w:val="28"/>
                <w:shd w:val="clear" w:color="auto" w:fill="FFFFFF"/>
              </w:rPr>
              <w:t xml:space="preserve">Общая физическая подготовка волейболистов должна быть направлена на высокое развитие всех основных физических качеств. Разностороннее воздействие на организм, но в то же время каждое из них преимущественно направлено на развитие того или иного качества. Дело в том. Что ОФП строится с использованием закономерностей переноса тренировочного эффекта с подготовительных </w:t>
            </w:r>
            <w:r w:rsidRPr="005E3D9C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упражнений на основные действия, выполняемые в состязаниях по данному виду спорта. Перенос может быть как положительным/ когда подготовительное упражнение прямо или косвенно способствует повышению результативности в соревновательном упражнении/, так и отрицательным /когда не неадекватно подобранное подготовительное упражнение оказывает тормозящее влияние на результаты в избранном виде спорта. Естественно, что общую физическую подготовку необходимо строить, так, чтобы в полной мере использовать или нивелировать опасность отрицательного переноса. В зависимости от преимущественной направленности физические упражнения предназначаются для развития силы, быстроты, выносливости, ловкости, гибкости. В игровой деятельности волейболиста все перечисленные физические качества тесно взаимосвязаны. Использование целенаправленных упражнений даёт возможность ликвидировать определённые недостатки в физическом развитии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850122" cy="2243470"/>
                  <wp:effectExtent l="19050" t="0" r="0" b="0"/>
                  <wp:docPr id="36" name="Рисунок 6" descr="C:\Users\дамский угодни\Desktop\1492438169_1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мский угодни\Desktop\1492438169_1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242" cy="224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 xml:space="preserve"> Развитие силы.</w:t>
            </w:r>
            <w:r>
              <w:rPr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Ни одно физическое упражнение немыслимо без проявления силы. В то же время сила мышц способствует проявлению быстроты и в известной степени выносливости, ловкости. Сила мышц зависит от общего состояния центральной нервной системы, деятельности коры головного мозга, физиологического поперечника мышц, биологических процессов, происходящих в работающих мышцах и степени их утомления. Большее значение для волейболистов имеет умение быстро сокращать мышцы и проявлять большую силу в минимальный отрезок времени. Для развития мышечной силы в основном </w:t>
            </w:r>
            <w:r>
              <w:rPr>
                <w:color w:val="000000"/>
                <w:sz w:val="27"/>
                <w:szCs w:val="27"/>
              </w:rPr>
              <w:lastRenderedPageBreak/>
              <w:t xml:space="preserve">применяются методы максимальных, повторных и динамических усилий, что способствует развитию способности проявлять большие мышечные усилия за счет преимущественного усовершенствования нервных процессов в воспитании воли. Подбирают специальные упражнения, в которых требуется проявлять большую и максимальную силу. Выполняют их с небольшими интервалами. Метод повторных усилий способствует в основном увеличению мышечной массы. Он заключается в непрерывном, многократном выполнении упражнений до появления усталости, разгрузка при этом может быть средней или большой. Желательно, чтобы применяемые физические упражнения имели по характеру сходства с </w:t>
            </w:r>
            <w:proofErr w:type="spellStart"/>
            <w:r>
              <w:rPr>
                <w:color w:val="000000"/>
                <w:sz w:val="27"/>
                <w:szCs w:val="27"/>
              </w:rPr>
              <w:t>перво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мышечными усилиями, проявляемыми волейболистами в игре.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Метод динамических усилий позволяет воспитывать способность к быстрому проявлению силы. В этом случае максимального силового напряжения можно добиться при перемещении какого-то непредельного отягощения с наивысшей скоростью.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Большинство упражнений для развития силы выполняются с отягощением: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-упражнения с отягощением/штанга, набивной мяч, мешок с песком, эспандер, сопротивление партнёра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920659" cy="2945219"/>
                  <wp:effectExtent l="19050" t="0" r="0" b="0"/>
                  <wp:docPr id="37" name="Рисунок 9" descr="C:\Users\дамский угодни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мский угодни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659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540" w:rsidRDefault="00156540" w:rsidP="00156540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Развитие быстроты.</w:t>
            </w:r>
            <w:r w:rsidRPr="00C12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shd w:val="clear" w:color="auto" w:fill="FFFFFF"/>
              </w:rPr>
              <w:t> 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этого качества зависит от лабильности нервно-мышечного аппарата, эластичности мышц, подвижности в суставах, согласованности деятельности мышц антагонистов при максимально частом чередовании процессов возбуждения и торможения, степени владения техническими приемами. Наиболее успешно быстрота развивается в 10-12 </w:t>
            </w:r>
            <w:proofErr w:type="spell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летнем возрасте. Быстрота движений в определенной степени зависит от силы мышц, поэтому эти качества развивают параллельно. Если мышцы предварительно максимально растянуты, то они сокращаются быстрее и с большей силой. Поэтому необходимо обращать особое внимание на улучшение эластичности мышц. Большое значение также имеет подвижность в суставах и способность мышц-антагонистов к растяжению. Не менее важно и умение расслабляться, выполнять движение без излишнего напряжения, но с максимальными усилиями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для совершенствования этого физического качества необходимо подбирать упражнения: развивающие быстроту ответной реакции, способствующие возможности более быстрому выполнению движений, облегчающие овладение наиболее рациональной техникой движения. Выполняют их в максимально быстром темпе. Для этого используют повторные ускорения с постепенным наращиванием скорости и увеличения амплитуды движения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максимальной. Очень полезны упражнения в облегченных условиях, например, бег под уклоном, бег за лидером и </w:t>
            </w:r>
            <w:proofErr w:type="gramStart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C121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выносливости.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 xml:space="preserve">Выносливость - физическое качество, необходимое всем спортсменам. Выносливость характеризуется как способность к длительному выполнению работы на требуемом уровне интенсивности, или способность бороться с утомлением. Выносливость зависит от работоспособности ЦНС, сердечно - сосудистой, дыхательной систем, а также от уровня технической </w:t>
            </w:r>
            <w:r>
              <w:rPr>
                <w:color w:val="000000"/>
                <w:sz w:val="27"/>
                <w:szCs w:val="27"/>
              </w:rPr>
              <w:lastRenderedPageBreak/>
              <w:t>подготовленности спортсмена, умение выполнять движения рационально, с оптимальным мышечным напряжением. Выносливость может быть общей и специальной/Озолин, Кузнецов В.В., Филин/.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необходимо продолжительное воздействие на организм. На первом этапе целесообразно использовать равномерный метод выполнения упражнений /равномерный бег небольшой интенсивности, бег в чередовании с ходьбой, ходьбу на лыжах, плавание/. В дальнейшем продолжительность выполнения упражнений в равномерном темпе постепенно увеличивается.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выносливости используются также: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Переменный метод. Непрерывное чередование бега со средней и повышенной скоростью со скоростью с интенсивным отдыхом, серией прыжков в полную силу с прыжками через скакалку с небольшой интенсивностью и т. п.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Повторный метод. Повторное выполнение заданий с определенной скоростью и достаточными интервалами отдыха. Например: </w:t>
            </w:r>
            <w:proofErr w:type="gramStart"/>
            <w:r>
              <w:rPr>
                <w:color w:val="000000"/>
                <w:sz w:val="27"/>
                <w:szCs w:val="27"/>
              </w:rPr>
              <w:t>повторное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пробегание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отрезков дистанции, серии блокирования при частом чередовании ударов и т. д.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383369" cy="1913860"/>
                  <wp:effectExtent l="19050" t="0" r="7531" b="0"/>
                  <wp:docPr id="38" name="Рисунок 7" descr="C:\Users\дамский угодни\Desktop\photo_146689352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мский угодни\Desktop\photo_146689352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544" cy="191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C12134">
              <w:rPr>
                <w:b/>
                <w:bCs/>
                <w:color w:val="000000"/>
                <w:sz w:val="27"/>
                <w:szCs w:val="27"/>
              </w:rPr>
              <w:t>Развитие ловкости.</w:t>
            </w:r>
            <w:r>
              <w:rPr>
                <w:b/>
                <w:bCs/>
                <w:color w:val="000000"/>
                <w:sz w:val="27"/>
                <w:szCs w:val="27"/>
                <w:u w:val="single"/>
              </w:rPr>
              <w:t> </w:t>
            </w:r>
            <w:r>
              <w:rPr>
                <w:color w:val="000000"/>
                <w:sz w:val="27"/>
                <w:szCs w:val="27"/>
              </w:rPr>
              <w:t>Ловкость - это умение быстро выполнять сложные двигательные действия. Ловкость проявляется в умении быстро перестраиваться в соответствии с меняющейся обстановкой. Ловкость в движении органически связана с силой, быстротой, выносливостью, гибкостью. Следовательно, развитие этих каче</w:t>
            </w:r>
            <w:proofErr w:type="gramStart"/>
            <w:r>
              <w:rPr>
                <w:color w:val="000000"/>
                <w:sz w:val="27"/>
                <w:szCs w:val="27"/>
              </w:rPr>
              <w:t>ств сп</w:t>
            </w:r>
            <w:proofErr w:type="gramEnd"/>
            <w:r>
              <w:rPr>
                <w:color w:val="000000"/>
                <w:sz w:val="27"/>
                <w:szCs w:val="27"/>
              </w:rPr>
              <w:t>особствуют улучшению ловкости.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Ловкость приобретается главным образом в процессе обучения, усвоения многих и разнообразных двигательных умений и навыков. Основы </w:t>
            </w: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ловкости-подвижность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двигательного навыка.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воспитывания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ловкости можно условно разделить на четыре группы: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в необходимых условиях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«зеркальные» упражнения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Упражнения на местности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Соревнования в новых условиях.</w:t>
            </w:r>
          </w:p>
          <w:p w:rsidR="00156540" w:rsidRDefault="00156540" w:rsidP="00156540">
            <w:pPr>
              <w:pStyle w:val="a8"/>
              <w:shd w:val="clear" w:color="auto" w:fill="FFFFFF"/>
              <w:spacing w:before="0" w:beforeAutospacing="0" w:after="0" w:afterAutospacing="0" w:line="328" w:lineRule="atLeast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color w:val="000000"/>
                <w:sz w:val="27"/>
                <w:szCs w:val="27"/>
              </w:rPr>
              <w:t>Для развития ловкости используются самые разнообразные физические упражнения: спортивные игры, гимнастические упражнения, отдельные виды легкой атлетики, особенно связанные с преодолением препятствий/кроссы, барьеры, бег/. Очень полезны акробатические упражнения, упражнения на батуте. Хорошо знакомые упражнения из других видов спорта, а также упражнения волейболиста, выполняемые в непривычных условиях или из необходимых положений, также способствуют развитию ловкости.</w:t>
            </w:r>
          </w:p>
          <w:p w:rsidR="00156540" w:rsidRPr="00C12134" w:rsidRDefault="00156540" w:rsidP="00156540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156540" w:rsidRPr="009317F3" w:rsidRDefault="00156540" w:rsidP="00156540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317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110963" cy="3572539"/>
                  <wp:effectExtent l="19050" t="0" r="0" b="0"/>
                  <wp:docPr id="39" name="Рисунок 8" descr="C:\Users\дамский угодни\Desktop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мский угодни\Desktop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965" cy="35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1E3" w:rsidRPr="009A1C5E" w:rsidRDefault="008721E3" w:rsidP="008721E3">
            <w:pPr>
              <w:pStyle w:val="3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</w:p>
          <w:p w:rsidR="00C4520E" w:rsidRPr="009A1C5E" w:rsidRDefault="00C4520E" w:rsidP="008721E3">
            <w:pPr>
              <w:shd w:val="clear" w:color="auto" w:fill="FFFFFF"/>
              <w:spacing w:before="100" w:beforeAutospacing="1" w:after="100" w:afterAutospacing="1" w:line="33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4520E" w:rsidTr="004341C9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187B" w:rsidRPr="004B187B" w:rsidRDefault="004B187B" w:rsidP="004B187B">
            <w:pPr>
              <w:shd w:val="clear" w:color="auto" w:fill="FFFFFF"/>
              <w:spacing w:before="100" w:beforeAutospacing="1" w:line="330" w:lineRule="atLeast"/>
              <w:jc w:val="both"/>
              <w:rPr>
                <w:rFonts w:ascii="Roboto Condensed" w:eastAsia="Times New Roman" w:hAnsi="Roboto Condensed" w:cs="Times New Roman"/>
                <w:color w:val="333333"/>
                <w:sz w:val="26"/>
                <w:szCs w:val="26"/>
                <w:lang w:eastAsia="ru-RU"/>
              </w:rPr>
            </w:pPr>
          </w:p>
          <w:p w:rsidR="009A1C5E" w:rsidRPr="009A1C5E" w:rsidRDefault="009A1C5E" w:rsidP="009A1C5E">
            <w:pPr>
              <w:numPr>
                <w:ilvl w:val="0"/>
                <w:numId w:val="5"/>
              </w:numPr>
              <w:pBdr>
                <w:top w:val="single" w:sz="6" w:space="3" w:color="018F79"/>
                <w:left w:val="single" w:sz="6" w:space="8" w:color="018F79"/>
                <w:bottom w:val="single" w:sz="6" w:space="3" w:color="018F79"/>
                <w:right w:val="single" w:sz="6" w:space="8" w:color="018F79"/>
              </w:pBdr>
              <w:shd w:val="clear" w:color="auto" w:fill="FFFFFF"/>
              <w:spacing w:line="368" w:lineRule="atLeast"/>
              <w:ind w:left="251"/>
              <w:jc w:val="both"/>
              <w:rPr>
                <w:rFonts w:ascii="Roboto Condensed" w:eastAsia="Times New Roman" w:hAnsi="Roboto Condensed" w:cs="Times New Roman"/>
                <w:color w:val="333333"/>
                <w:sz w:val="29"/>
                <w:szCs w:val="29"/>
                <w:lang w:eastAsia="ru-RU"/>
              </w:rPr>
            </w:pPr>
          </w:p>
          <w:p w:rsidR="00C4520E" w:rsidRPr="004411DF" w:rsidRDefault="00C4520E" w:rsidP="004341C9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C4520E" w:rsidTr="004341C9">
        <w:trPr>
          <w:trHeight w:val="6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C4520E" w:rsidRDefault="00C4520E" w:rsidP="004341C9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</w:rPr>
            </w:pP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 xml:space="preserve"> Домашнее задание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C4520E" w:rsidRDefault="00C4520E" w:rsidP="00156540">
            <w:pPr>
              <w:spacing w:after="0" w:line="240" w:lineRule="auto"/>
              <w:rPr>
                <w:b/>
                <w:i/>
                <w:color w:val="C00000"/>
                <w:sz w:val="28"/>
                <w:szCs w:val="28"/>
                <w:u w:val="single"/>
              </w:rPr>
            </w:pP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  <w:t>Самостоятельно выполнять</w:t>
            </w:r>
            <w:r w:rsidRPr="00C4520E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 xml:space="preserve">   </w:t>
            </w:r>
            <w:r w:rsidR="0015654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>нападающий удар</w:t>
            </w:r>
            <w:proofErr w:type="gramStart"/>
            <w:r w:rsidR="0015654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 xml:space="preserve"> ,</w:t>
            </w:r>
            <w:proofErr w:type="gramEnd"/>
            <w:r w:rsidR="00156540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  <w:lang w:eastAsia="ru-RU"/>
              </w:rPr>
              <w:t>челночный бег</w:t>
            </w: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C4520E" w:rsidP="004341C9">
            <w:pPr>
              <w:spacing w:after="0" w:line="240" w:lineRule="auto"/>
            </w:pP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C4520E" w:rsidP="004341C9">
            <w:pPr>
              <w:spacing w:after="0" w:line="240" w:lineRule="auto"/>
            </w:pP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6540" w:rsidRDefault="00156540" w:rsidP="00156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http://volleyball-nauka.ru/</w:t>
            </w:r>
            <w:proofErr w:type="gramStart"/>
            <w:r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техническая-подготовка</w:t>
            </w:r>
            <w:proofErr w:type="gramEnd"/>
            <w:r w:rsidRPr="00A749E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/ </w:t>
            </w:r>
            <w:r w:rsidRPr="00912F05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https://nsportal.ru/shkola/raznoe/library/2017/09/07/kompleks-uprazhneniy-dlya-obucheniya-igre-v-voleybol</w:t>
            </w:r>
          </w:p>
          <w:p w:rsidR="00156540" w:rsidRDefault="00156540" w:rsidP="00156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  <w:r w:rsidRPr="00DE2D5F"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 xml:space="preserve">https://revolution.allbest.ru/sport/00770145_0.html </w:t>
            </w:r>
          </w:p>
          <w:p w:rsidR="004B187B" w:rsidRDefault="004B187B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</w:pPr>
          </w:p>
          <w:p w:rsidR="00C4520E" w:rsidRDefault="00C4520E" w:rsidP="004341C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</w:rPr>
              <w:t>Так же всю информацию можно получить в глобальной сети Интернет</w:t>
            </w:r>
          </w:p>
        </w:tc>
      </w:tr>
      <w:tr w:rsidR="00C4520E" w:rsidTr="004341C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Pr="00BB2298" w:rsidRDefault="00C4520E" w:rsidP="00434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B2298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Дата предоставления  отчёта</w:t>
            </w:r>
          </w:p>
        </w:tc>
        <w:tc>
          <w:tcPr>
            <w:tcW w:w="1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520E" w:rsidRDefault="00156540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52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52"/>
              </w:rPr>
              <w:t>2</w:t>
            </w:r>
            <w:r w:rsidR="00C4520E">
              <w:rPr>
                <w:rFonts w:ascii="Times New Roman" w:eastAsia="Times New Roman" w:hAnsi="Times New Roman" w:cs="Times New Roman"/>
                <w:color w:val="00B050"/>
                <w:sz w:val="52"/>
              </w:rPr>
              <w:t>0.04.2020 г</w:t>
            </w:r>
          </w:p>
          <w:p w:rsidR="00C4520E" w:rsidRDefault="00C4520E" w:rsidP="004341C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Необходимо изучить темы самостоятельно и отработать приём мяча грудью, знать правила соревнований по Мини- футболу, комплекс упражнений разминки отправить по электронной почте преподавателю.</w:t>
            </w:r>
          </w:p>
          <w:p w:rsidR="00C4520E" w:rsidRDefault="00C4520E" w:rsidP="004341C9">
            <w:pPr>
              <w:spacing w:after="0" w:line="240" w:lineRule="auto"/>
            </w:pPr>
          </w:p>
        </w:tc>
      </w:tr>
    </w:tbl>
    <w:p w:rsidR="00C4520E" w:rsidRDefault="00C4520E"/>
    <w:p w:rsidR="00C4520E" w:rsidRDefault="00C4520E"/>
    <w:sectPr w:rsidR="00C4520E" w:rsidSect="00E227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47C"/>
    <w:multiLevelType w:val="multilevel"/>
    <w:tmpl w:val="7AF8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766013"/>
    <w:multiLevelType w:val="multilevel"/>
    <w:tmpl w:val="261E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2C1431"/>
    <w:multiLevelType w:val="multilevel"/>
    <w:tmpl w:val="8D82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2A29C1"/>
    <w:multiLevelType w:val="multilevel"/>
    <w:tmpl w:val="3B9A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410F3C"/>
    <w:multiLevelType w:val="multilevel"/>
    <w:tmpl w:val="54C8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738"/>
    <w:rsid w:val="00025FF2"/>
    <w:rsid w:val="001563E5"/>
    <w:rsid w:val="00156540"/>
    <w:rsid w:val="0037547C"/>
    <w:rsid w:val="004B187B"/>
    <w:rsid w:val="008721E3"/>
    <w:rsid w:val="009317F3"/>
    <w:rsid w:val="009A1C5E"/>
    <w:rsid w:val="00AE7932"/>
    <w:rsid w:val="00BC45AA"/>
    <w:rsid w:val="00C4520E"/>
    <w:rsid w:val="00DF637F"/>
    <w:rsid w:val="00E22738"/>
    <w:rsid w:val="00E95CFC"/>
    <w:rsid w:val="00F2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38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21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C45AA"/>
    <w:pPr>
      <w:spacing w:before="335" w:after="167" w:line="240" w:lineRule="auto"/>
      <w:outlineLvl w:val="2"/>
    </w:pPr>
    <w:rPr>
      <w:rFonts w:ascii="inherit" w:eastAsia="Times New Roman" w:hAnsi="inherit" w:cs="Times New Roman"/>
      <w:sz w:val="40"/>
      <w:szCs w:val="4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9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73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C45AA"/>
    <w:rPr>
      <w:rFonts w:ascii="inherit" w:eastAsia="Times New Roman" w:hAnsi="inherit" w:cs="Times New Roman"/>
      <w:sz w:val="40"/>
      <w:szCs w:val="40"/>
      <w:lang w:eastAsia="ru-RU"/>
    </w:rPr>
  </w:style>
  <w:style w:type="character" w:styleId="a4">
    <w:name w:val="Strong"/>
    <w:basedOn w:val="a0"/>
    <w:uiPriority w:val="22"/>
    <w:qFormat/>
    <w:rsid w:val="00BC45AA"/>
    <w:rPr>
      <w:b/>
      <w:bCs/>
    </w:rPr>
  </w:style>
  <w:style w:type="character" w:customStyle="1" w:styleId="b-hinner2">
    <w:name w:val="b-h__inner2"/>
    <w:basedOn w:val="a0"/>
    <w:rsid w:val="00BC45AA"/>
  </w:style>
  <w:style w:type="paragraph" w:styleId="a5">
    <w:name w:val="Balloon Text"/>
    <w:basedOn w:val="a"/>
    <w:link w:val="a6"/>
    <w:uiPriority w:val="99"/>
    <w:semiHidden/>
    <w:unhideWhenUsed/>
    <w:rsid w:val="00BC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5AA"/>
    <w:rPr>
      <w:rFonts w:ascii="Tahoma" w:hAnsi="Tahoma" w:cs="Tahoma"/>
      <w:sz w:val="16"/>
      <w:szCs w:val="16"/>
    </w:rPr>
  </w:style>
  <w:style w:type="paragraph" w:styleId="a7">
    <w:name w:val="caption"/>
    <w:basedOn w:val="a"/>
    <w:uiPriority w:val="35"/>
    <w:qFormat/>
    <w:rsid w:val="0093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9317F3"/>
  </w:style>
  <w:style w:type="character" w:customStyle="1" w:styleId="grame">
    <w:name w:val="grame"/>
    <w:basedOn w:val="a0"/>
    <w:rsid w:val="009317F3"/>
  </w:style>
  <w:style w:type="paragraph" w:styleId="a8">
    <w:name w:val="Normal (Web)"/>
    <w:basedOn w:val="a"/>
    <w:uiPriority w:val="99"/>
    <w:unhideWhenUsed/>
    <w:rsid w:val="009A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79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AE793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721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0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6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0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8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5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04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3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3506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18271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4224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8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4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385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50309">
                      <w:marLeft w:val="0"/>
                      <w:marRight w:val="0"/>
                      <w:marTop w:val="335"/>
                      <w:marBottom w:val="4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1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2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7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553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734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8576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45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9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613">
                      <w:marLeft w:val="0"/>
                      <w:marRight w:val="0"/>
                      <w:marTop w:val="30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791">
                  <w:marLeft w:val="0"/>
                  <w:marRight w:val="1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5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single" w:sz="6" w:space="0" w:color="DADADA"/>
                        <w:right w:val="none" w:sz="0" w:space="0" w:color="auto"/>
                      </w:divBdr>
                      <w:divsChild>
                        <w:div w:id="8013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61289">
                                  <w:marLeft w:val="0"/>
                                  <w:marRight w:val="445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5025">
                                      <w:marLeft w:val="234"/>
                                      <w:marRight w:val="234"/>
                                      <w:marTop w:val="0"/>
                                      <w:marBottom w:val="2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9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78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oleybol-ksendzov.ru/wp-content/uploads/2012/02/Dve-sistemyi-zashhityi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voleybol-ksendzov.ru/napadayushhij-udar-v-volejbole/" TargetMode="External"/><Relationship Id="rId25" Type="http://schemas.openxmlformats.org/officeDocument/2006/relationships/hyperlink" Target="http://voleybol-ksendzov.ru/wp-content/uploads/2012/02/Kombinatsiya-krest1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voleybol-ksendzov.ru/priem-v-volejbole/" TargetMode="External"/><Relationship Id="rId20" Type="http://schemas.openxmlformats.org/officeDocument/2006/relationships/hyperlink" Target="http://voleybol-ksendzov.ru/wp-content/uploads/2012/02/Volna-e%60shelon-payp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voleybol-ksendzov.ru/raznoe/terminyi-voleybol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voleybol-ksendzov.ru/blok-v-voleibole/" TargetMode="External"/><Relationship Id="rId23" Type="http://schemas.openxmlformats.org/officeDocument/2006/relationships/hyperlink" Target="http://voleybol-ksendzov.ru/raznoe/terminyi-voleybol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://voleybol-ksendzov.ru/raznoe/terminyi-voleybol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35</Pages>
  <Words>5708</Words>
  <Characters>32539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дамский угодни</cp:lastModifiedBy>
  <cp:revision>3</cp:revision>
  <dcterms:created xsi:type="dcterms:W3CDTF">2020-04-19T12:16:00Z</dcterms:created>
  <dcterms:modified xsi:type="dcterms:W3CDTF">2020-05-12T14:52:00Z</dcterms:modified>
</cp:coreProperties>
</file>