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4A" w:rsidRPr="0008194A" w:rsidRDefault="0008194A" w:rsidP="000819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08194A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Растворные смеси. Классификация растворных смесей и строительных растворов, показатели качества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Раствором называется правильно подобранная смесь вяжущего, заполнителя, воды, специальных добавок, затвердевающая до прочности природного камня.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19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Классификация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плотности: тяжелые (1500 кг/м 3 и более); легкие (менее 1500 кг/м 3).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скорости схватывания: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быстросхватывающиеся; медленносхватывающиеся.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количеству </w:t>
      </w:r>
      <w:proofErr w:type="gram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вяжущего</w:t>
      </w:r>
      <w:proofErr w:type="gram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жирные; тощие.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виду вяжущего: </w:t>
      </w:r>
      <w:proofErr w:type="gram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глиняные</w:t>
      </w:r>
      <w:proofErr w:type="gram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известковые; гипсовые; известково-гипсовые; цементные; цементно-известковые. В зависимости от среды твердения: воздушные растворы; гидравлические.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зависимости от </w:t>
      </w:r>
      <w:proofErr w:type="gram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вяжущих</w:t>
      </w:r>
      <w:proofErr w:type="gram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простые; сложные (смешанные).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назначению: </w:t>
      </w:r>
      <w:proofErr w:type="gram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кладочные</w:t>
      </w:r>
      <w:proofErr w:type="gram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отделочные (штукатурные); монтажные; инъекционные; специальные.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19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Свойства растворных смесей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8194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Удобоукладываемость</w:t>
      </w:r>
      <w:proofErr w:type="spell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это свойство </w:t>
      </w:r>
      <w:proofErr w:type="spell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растворнойсмеси</w:t>
      </w:r>
      <w:proofErr w:type="spell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легко распределяться плотным и тонким слоем </w:t>
      </w:r>
      <w:proofErr w:type="spell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наосновании</w:t>
      </w:r>
      <w:proofErr w:type="spell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равномерно заполняя все его неровности </w:t>
      </w:r>
      <w:proofErr w:type="spell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ишероховатости</w:t>
      </w:r>
      <w:proofErr w:type="gram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.У</w:t>
      </w:r>
      <w:proofErr w:type="gram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добоукладываемость</w:t>
      </w:r>
      <w:proofErr w:type="spell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зависит от пластичности и водоудерживающей способности смеси.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194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Подвижность</w:t>
      </w:r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это способность </w:t>
      </w:r>
      <w:proofErr w:type="spell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растворнойсмеси</w:t>
      </w:r>
      <w:proofErr w:type="spell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растекаться под </w:t>
      </w:r>
      <w:proofErr w:type="spell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действиемсобственной</w:t>
      </w:r>
      <w:proofErr w:type="spell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массы или приложенных к </w:t>
      </w:r>
      <w:proofErr w:type="spell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нейвнешних</w:t>
      </w:r>
      <w:proofErr w:type="spell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сил</w:t>
      </w:r>
      <w:proofErr w:type="gram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.В</w:t>
      </w:r>
      <w:proofErr w:type="gram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одоудерживающая</w:t>
      </w:r>
      <w:proofErr w:type="spell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способность - это свойство растворной смеси удерживать воду при наличии ее поглощения пористым основанием.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Расслаиваемость</w:t>
      </w:r>
      <w:proofErr w:type="spell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разделение растворной смеси на твердую и жидкую фракции при ее перевозке или хранении. </w:t>
      </w:r>
      <w:proofErr w:type="gram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Наибольшая крупность зерен заполнителя должна быть, мм, не более: кладочные (кроме бутовой кладки) 2,5; бутовая кладка5,0; штукатурные (кроме </w:t>
      </w:r>
      <w:proofErr w:type="spell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накрывочного</w:t>
      </w:r>
      <w:proofErr w:type="spell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слоя) 2,5; штукатурные </w:t>
      </w:r>
      <w:proofErr w:type="spell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накрывочного</w:t>
      </w:r>
      <w:proofErr w:type="spell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слоя 1,25; облицовочные 1,25.</w:t>
      </w:r>
      <w:proofErr w:type="gramEnd"/>
    </w:p>
    <w:p w:rsidR="0008194A" w:rsidRPr="0008194A" w:rsidRDefault="0008194A" w:rsidP="0008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Прочность раствора характеризуется его маркой, которая определяется пределом прочности при сжатии стандартных образцов - кубов с ребрами 7,07 см. По пределу прочности на сжатие (кгс/</w:t>
      </w:r>
      <w:proofErr w:type="gram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</w:t>
      </w:r>
      <w:proofErr w:type="gram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2) для строительных растворов установлены следующие марки: </w:t>
      </w:r>
      <w:r w:rsidRPr="000819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 4, 10, 25, 50, 75, 150, 200.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Водонепроницаемость - это свойство раствора </w:t>
      </w:r>
      <w:proofErr w:type="spell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непропускать</w:t>
      </w:r>
      <w:proofErr w:type="spell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через себя воду. Степень водонепроницаемости зависит в основном от пористости </w:t>
      </w:r>
      <w:proofErr w:type="spell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раствора</w:t>
      </w:r>
      <w:proofErr w:type="gram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.В</w:t>
      </w:r>
      <w:proofErr w:type="gram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одонепроницаемость</w:t>
      </w:r>
      <w:proofErr w:type="spell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раствора повышают введением </w:t>
      </w:r>
      <w:proofErr w:type="spell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внего</w:t>
      </w:r>
      <w:proofErr w:type="spell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жидкого стекла или полимерных смол.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Морозостойкость - это свойство раствора выдерживать </w:t>
      </w:r>
      <w:proofErr w:type="spell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многократноечисло</w:t>
      </w:r>
      <w:proofErr w:type="spell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циклов попеременного замораживания и </w:t>
      </w:r>
      <w:proofErr w:type="spell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оттаиваниябез</w:t>
      </w:r>
      <w:proofErr w:type="spell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видимых признаков разрушения и </w:t>
      </w:r>
      <w:proofErr w:type="spell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значительногоснижения</w:t>
      </w:r>
      <w:proofErr w:type="spell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прочности и массы (</w:t>
      </w:r>
      <w:r w:rsidRPr="0008194A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F </w:t>
      </w:r>
      <w:r w:rsidRPr="000819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10, 15, 25, 35, 50, 100, 150, 200).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Условное обозначение строительного раствора должно состоять из сокращенного обозначения с указанием степени готовности, назначения, </w:t>
      </w:r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вида применяемого вяжущего, марок по прочности и подвижности, средней плотности и обозначения настоящего стандарта.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Пример условного обозначения тяжелого раствора, готового к употреблению, кладочного, на известково-гипсовом вяжущем, марки по прочности М100, по подвижности - Пк</w:t>
      </w:r>
      <w:proofErr w:type="gram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proofErr w:type="gram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</w:t>
      </w:r>
      <w:r w:rsidRPr="000819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Раствор кладочный</w:t>
      </w:r>
      <w:proofErr w:type="gramStart"/>
      <w:r w:rsidRPr="000819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,</w:t>
      </w:r>
      <w:proofErr w:type="gramEnd"/>
      <w:r w:rsidRPr="000819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известково - гипсовый , М 100, </w:t>
      </w:r>
      <w:proofErr w:type="spellStart"/>
      <w:r w:rsidRPr="000819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Пк</w:t>
      </w:r>
      <w:proofErr w:type="spellEnd"/>
      <w:r w:rsidRPr="000819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2, ГОСТ 28013-98.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сухой растворной смеси, легкой, штукатурной, на </w:t>
      </w:r>
      <w:proofErr w:type="gram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цементном</w:t>
      </w:r>
      <w:proofErr w:type="gram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вяжущем, марки по прочности М50 и по подвижности - Пк3, средней плотности D900: </w:t>
      </w:r>
      <w:r w:rsidRPr="000819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Смесь сухая растворная штукатурная</w:t>
      </w:r>
      <w:proofErr w:type="gramStart"/>
      <w:r w:rsidRPr="000819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,</w:t>
      </w:r>
      <w:proofErr w:type="gramEnd"/>
      <w:r w:rsidRPr="000819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цементная , М 50, </w:t>
      </w:r>
      <w:proofErr w:type="spellStart"/>
      <w:r w:rsidRPr="000819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Пк</w:t>
      </w:r>
      <w:proofErr w:type="spellEnd"/>
      <w:r w:rsidRPr="000819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3, D900, ГОСТ 28013-98 </w:t>
      </w:r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Применяют портландцемент, </w:t>
      </w:r>
      <w:proofErr w:type="spell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шлакопортландцемент</w:t>
      </w:r>
      <w:proofErr w:type="spell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Пески применяют природные - кварцевые, полевошпатные, а также искусственные - дробленные из плотных горных пород и пористых пород. Пластифицирующие добавки. Неорганические дисперсные добавки (известь, глина, зола ТЭС, диатомит, молотый доменный шлак и т.п.). Органические поверхностно-активные пластифицирующие добавки. </w:t>
      </w:r>
      <w:r w:rsidRPr="000819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Строительные сухие смеси </w:t>
      </w:r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это композиции заводского изготовления на основе минеральных вяжущих веществ, включающие заполнители и добавки. В качестве </w:t>
      </w:r>
      <w:proofErr w:type="gram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вяжущего</w:t>
      </w:r>
      <w:proofErr w:type="gram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используют порошкообразные минеральные вяжущие: портландцемент, строительный гипс, воздушную известь. В качестве заполнителя применяется песок для строительных работ.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Большую роль в технологии сухих смесей играют добавки. Применяются неорганические и органические пластифицирующие добавки: глина, воздушная известь, зола, </w:t>
      </w:r>
      <w:proofErr w:type="spell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суперпластификатор</w:t>
      </w:r>
      <w:proofErr w:type="spell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С-З. Вода для </w:t>
      </w:r>
      <w:proofErr w:type="spell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затворения</w:t>
      </w:r>
      <w:proofErr w:type="spell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сухих смесей не должна содержать вредных примесей.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Технология производства сухих смесей: </w:t>
      </w:r>
      <w:proofErr w:type="spellStart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поступаемый</w:t>
      </w:r>
      <w:proofErr w:type="spellEnd"/>
      <w:r w:rsidRPr="000819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карьера песок подвергается тепловой обработке в сушильных агрегатах, затем производят рассев на ситах до нужных фракций. Просеянный песок направляется в смеситель. В этот же смеситель загружают и другие компоненты в необходимом количестве. Дозированные материалы перемешивают до получения однородной массы. Полученную смесь затаривают в емкости, необходимые для реализации и подают на склад готовой продукции.</w:t>
      </w:r>
    </w:p>
    <w:p w:rsidR="0008194A" w:rsidRDefault="0008194A" w:rsidP="0008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94A">
        <w:rPr>
          <w:rFonts w:ascii="Times New Roman" w:hAnsi="Times New Roman" w:cs="Times New Roman"/>
          <w:b/>
          <w:sz w:val="28"/>
          <w:szCs w:val="28"/>
        </w:rPr>
        <w:t>ОПРЕДЕЛЕНИЕ ПЛОТНОСТИ РАСТВОРНОЙ СМЕСИ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4A">
        <w:rPr>
          <w:rFonts w:ascii="Times New Roman" w:hAnsi="Times New Roman" w:cs="Times New Roman"/>
          <w:sz w:val="28"/>
          <w:szCs w:val="28"/>
        </w:rPr>
        <w:t xml:space="preserve">Плотность растворной смеси характеризуется отношением массы уплотненной растворной смеси к ее объему и выражается в </w:t>
      </w:r>
      <w:proofErr w:type="gramStart"/>
      <w:r w:rsidRPr="000819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8194A">
        <w:rPr>
          <w:rFonts w:ascii="Times New Roman" w:hAnsi="Times New Roman" w:cs="Times New Roman"/>
          <w:sz w:val="28"/>
          <w:szCs w:val="28"/>
        </w:rPr>
        <w:t>/см3.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4A">
        <w:rPr>
          <w:rFonts w:ascii="Times New Roman" w:hAnsi="Times New Roman" w:cs="Times New Roman"/>
          <w:sz w:val="28"/>
          <w:szCs w:val="28"/>
        </w:rPr>
        <w:t>Для проведения испытаний применяют: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4A">
        <w:rPr>
          <w:rFonts w:ascii="Times New Roman" w:hAnsi="Times New Roman" w:cs="Times New Roman"/>
          <w:sz w:val="28"/>
          <w:szCs w:val="28"/>
        </w:rPr>
        <w:t>стальной   цилиндрический   сосуд   емкостью 1000+2 мл (черт. 2);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4A">
        <w:rPr>
          <w:rFonts w:ascii="Times New Roman" w:hAnsi="Times New Roman" w:cs="Times New Roman"/>
          <w:sz w:val="28"/>
          <w:szCs w:val="28"/>
        </w:rPr>
        <w:t xml:space="preserve">Стальной </w:t>
      </w:r>
      <w:proofErr w:type="gramStart"/>
      <w:r w:rsidRPr="0008194A">
        <w:rPr>
          <w:rFonts w:ascii="Times New Roman" w:hAnsi="Times New Roman" w:cs="Times New Roman"/>
          <w:sz w:val="28"/>
          <w:szCs w:val="28"/>
        </w:rPr>
        <w:t>цилин­дрический</w:t>
      </w:r>
      <w:proofErr w:type="gramEnd"/>
      <w:r w:rsidRPr="0008194A">
        <w:rPr>
          <w:rFonts w:ascii="Times New Roman" w:hAnsi="Times New Roman" w:cs="Times New Roman"/>
          <w:sz w:val="28"/>
          <w:szCs w:val="28"/>
        </w:rPr>
        <w:t xml:space="preserve"> сосуд</w:t>
      </w:r>
    </w:p>
    <w:p w:rsidR="0008194A" w:rsidRPr="0008194A" w:rsidRDefault="0008194A" w:rsidP="00081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38400" cy="171206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638" cy="171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94A" w:rsidRPr="0008194A" w:rsidRDefault="0008194A" w:rsidP="00081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94A">
        <w:rPr>
          <w:rFonts w:ascii="Times New Roman" w:hAnsi="Times New Roman" w:cs="Times New Roman"/>
          <w:sz w:val="28"/>
          <w:szCs w:val="28"/>
        </w:rPr>
        <w:t>Черт. 2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4A">
        <w:rPr>
          <w:rFonts w:ascii="Times New Roman" w:hAnsi="Times New Roman" w:cs="Times New Roman"/>
          <w:sz w:val="28"/>
          <w:szCs w:val="28"/>
        </w:rPr>
        <w:t>весы лабораторные по ГОСТ 24104-88;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4A">
        <w:rPr>
          <w:rFonts w:ascii="Times New Roman" w:hAnsi="Times New Roman" w:cs="Times New Roman"/>
          <w:sz w:val="28"/>
          <w:szCs w:val="28"/>
        </w:rPr>
        <w:t>стальной стержень диаметром 12 мм, длиной 300 мм;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4A">
        <w:rPr>
          <w:rFonts w:ascii="Times New Roman" w:hAnsi="Times New Roman" w:cs="Times New Roman"/>
          <w:sz w:val="28"/>
          <w:szCs w:val="28"/>
        </w:rPr>
        <w:t>стальную линейку 400 мм по ГОСТ 427-75.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94A">
        <w:rPr>
          <w:rFonts w:ascii="Times New Roman" w:hAnsi="Times New Roman" w:cs="Times New Roman"/>
          <w:b/>
          <w:sz w:val="28"/>
          <w:szCs w:val="28"/>
        </w:rPr>
        <w:t>Подготовка к испытанию и проведение испытаний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4A">
        <w:rPr>
          <w:rFonts w:ascii="Times New Roman" w:hAnsi="Times New Roman" w:cs="Times New Roman"/>
          <w:sz w:val="28"/>
          <w:szCs w:val="28"/>
        </w:rPr>
        <w:t>Перед испытанием сосуд предварительно взвешивают с погрешностью до 2 г. Затем наполняют растворной смесью с избытком.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4A">
        <w:rPr>
          <w:rFonts w:ascii="Times New Roman" w:hAnsi="Times New Roman" w:cs="Times New Roman"/>
          <w:sz w:val="28"/>
          <w:szCs w:val="28"/>
        </w:rPr>
        <w:t xml:space="preserve">Растворную смесь уплотняют путем </w:t>
      </w:r>
      <w:proofErr w:type="spellStart"/>
      <w:r w:rsidRPr="0008194A">
        <w:rPr>
          <w:rFonts w:ascii="Times New Roman" w:hAnsi="Times New Roman" w:cs="Times New Roman"/>
          <w:sz w:val="28"/>
          <w:szCs w:val="28"/>
        </w:rPr>
        <w:t>штыкования</w:t>
      </w:r>
      <w:proofErr w:type="spellEnd"/>
      <w:r w:rsidRPr="0008194A">
        <w:rPr>
          <w:rFonts w:ascii="Times New Roman" w:hAnsi="Times New Roman" w:cs="Times New Roman"/>
          <w:sz w:val="28"/>
          <w:szCs w:val="28"/>
        </w:rPr>
        <w:t xml:space="preserve"> стальным стержнем 25 раз и 5-6 кратным легким постукиванием о стол.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4A">
        <w:rPr>
          <w:rFonts w:ascii="Times New Roman" w:hAnsi="Times New Roman" w:cs="Times New Roman"/>
          <w:sz w:val="28"/>
          <w:szCs w:val="28"/>
        </w:rPr>
        <w:t>После уплотнения избыток растворной смеси срезают стальной линейкой. Поверхность тщательно выравнивают вровень с краями сосуда. Стенки мерного сосуда очищают влажной ветошью от попавшего на них раствора. Затем сосуд с растворной смесью взвешивают с точностью до 2 г.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94A">
        <w:rPr>
          <w:rFonts w:ascii="Times New Roman" w:hAnsi="Times New Roman" w:cs="Times New Roman"/>
          <w:b/>
          <w:sz w:val="28"/>
          <w:szCs w:val="28"/>
        </w:rPr>
        <w:t>Обработка результатов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4A">
        <w:rPr>
          <w:rFonts w:ascii="Times New Roman" w:hAnsi="Times New Roman" w:cs="Times New Roman"/>
          <w:sz w:val="28"/>
          <w:szCs w:val="28"/>
        </w:rPr>
        <w:t>Плотность растворной  смеси r, г/см3, вычисляют по формуле</w:t>
      </w:r>
    </w:p>
    <w:p w:rsidR="0008194A" w:rsidRPr="0008194A" w:rsidRDefault="0008194A" w:rsidP="00081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0293" cy="850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293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4A">
        <w:rPr>
          <w:rFonts w:ascii="Times New Roman" w:hAnsi="Times New Roman" w:cs="Times New Roman"/>
          <w:sz w:val="28"/>
          <w:szCs w:val="28"/>
        </w:rPr>
        <w:t xml:space="preserve">где m - масса мерного сосуда с растворной смесью, </w:t>
      </w:r>
      <w:proofErr w:type="gramStart"/>
      <w:r w:rsidRPr="000819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8194A">
        <w:rPr>
          <w:rFonts w:ascii="Times New Roman" w:hAnsi="Times New Roman" w:cs="Times New Roman"/>
          <w:sz w:val="28"/>
          <w:szCs w:val="28"/>
        </w:rPr>
        <w:t>;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4A">
        <w:rPr>
          <w:rFonts w:ascii="Times New Roman" w:hAnsi="Times New Roman" w:cs="Times New Roman"/>
          <w:sz w:val="28"/>
          <w:szCs w:val="28"/>
        </w:rPr>
        <w:t xml:space="preserve">m1 - масса мерного сосуда без смеси, </w:t>
      </w:r>
      <w:proofErr w:type="gramStart"/>
      <w:r w:rsidRPr="000819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8194A">
        <w:rPr>
          <w:rFonts w:ascii="Times New Roman" w:hAnsi="Times New Roman" w:cs="Times New Roman"/>
          <w:sz w:val="28"/>
          <w:szCs w:val="28"/>
        </w:rPr>
        <w:t>.</w:t>
      </w:r>
    </w:p>
    <w:p w:rsidR="0008194A" w:rsidRPr="0008194A" w:rsidRDefault="0008194A" w:rsidP="0008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4A">
        <w:rPr>
          <w:rFonts w:ascii="Times New Roman" w:hAnsi="Times New Roman" w:cs="Times New Roman"/>
          <w:sz w:val="28"/>
          <w:szCs w:val="28"/>
        </w:rPr>
        <w:t>Плотность растворной смеси определяют как среднее арифметическое значение результатов двух определений плотности «смеси из одной пробы, отличающихся между собой не более чем на 5 % от меньшего значения.</w:t>
      </w:r>
    </w:p>
    <w:p w:rsidR="00466004" w:rsidRPr="0008194A" w:rsidRDefault="0008194A" w:rsidP="00081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194A">
        <w:rPr>
          <w:rFonts w:ascii="Times New Roman" w:hAnsi="Times New Roman" w:cs="Times New Roman"/>
          <w:sz w:val="28"/>
          <w:szCs w:val="28"/>
        </w:rPr>
        <w:t>При большем расхождении результатов определение повторяют на новой пробе растворной смеси.</w:t>
      </w:r>
    </w:p>
    <w:sectPr w:rsidR="00466004" w:rsidRPr="0008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EB"/>
    <w:rsid w:val="0008194A"/>
    <w:rsid w:val="00385BEB"/>
    <w:rsid w:val="0046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9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9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01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881</Words>
  <Characters>5022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2021-09-26T08:19:00Z</dcterms:created>
  <dcterms:modified xsi:type="dcterms:W3CDTF">2021-09-26T08:27:00Z</dcterms:modified>
</cp:coreProperties>
</file>