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6E" w:rsidRPr="00932495" w:rsidRDefault="00A0186E" w:rsidP="00A0186E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8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Задание для прохождения о</w:t>
      </w:r>
      <w:r w:rsidRP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щеразвивающей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</w:t>
      </w:r>
      <w:r w:rsidR="00574218">
        <w:rPr>
          <w:rFonts w:ascii="Times New Roman" w:hAnsi="Times New Roman" w:cs="Times New Roman"/>
          <w:b/>
          <w:sz w:val="28"/>
          <w:szCs w:val="28"/>
        </w:rPr>
        <w:t>Волейбол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2AA7">
        <w:rPr>
          <w:rFonts w:ascii="Times New Roman" w:eastAsia="Times New Roman" w:hAnsi="Times New Roman" w:cs="Times New Roman"/>
          <w:b/>
          <w:sz w:val="28"/>
        </w:rPr>
        <w:t>18</w:t>
      </w:r>
      <w:r w:rsidR="002D7AE4">
        <w:rPr>
          <w:rFonts w:ascii="Times New Roman" w:eastAsia="Times New Roman" w:hAnsi="Times New Roman" w:cs="Times New Roman"/>
          <w:b/>
          <w:sz w:val="28"/>
        </w:rPr>
        <w:t>.05</w:t>
      </w:r>
      <w:r w:rsidR="00422AA7">
        <w:rPr>
          <w:rFonts w:ascii="Times New Roman" w:eastAsia="Times New Roman" w:hAnsi="Times New Roman" w:cs="Times New Roman"/>
          <w:b/>
          <w:sz w:val="28"/>
        </w:rPr>
        <w:t xml:space="preserve"> по 20. 05</w:t>
      </w:r>
      <w:r w:rsidR="002D7AE4"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</w:rPr>
        <w:t>2020г для группы второго года обучения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127"/>
        <w:gridCol w:w="12438"/>
      </w:tblGrid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                                </w:t>
            </w:r>
            <w:r w:rsidR="001E3C6C">
              <w:rPr>
                <w:rFonts w:ascii="Times New Roman" w:eastAsia="Times New Roman" w:hAnsi="Times New Roman" w:cs="Times New Roman"/>
                <w:color w:val="C00000"/>
                <w:sz w:val="48"/>
              </w:rPr>
              <w:t>1</w:t>
            </w:r>
            <w:r w:rsidR="00495576">
              <w:rPr>
                <w:rFonts w:ascii="Times New Roman" w:eastAsia="Times New Roman" w:hAnsi="Times New Roman" w:cs="Times New Roman"/>
                <w:color w:val="C00000"/>
                <w:sz w:val="48"/>
              </w:rPr>
              <w:t>8</w:t>
            </w:r>
            <w:r w:rsidR="001E3C6C">
              <w:rPr>
                <w:rFonts w:ascii="Times New Roman" w:eastAsia="Times New Roman" w:hAnsi="Times New Roman" w:cs="Times New Roman"/>
                <w:color w:val="C00000"/>
                <w:sz w:val="48"/>
              </w:rPr>
              <w:t>.1</w:t>
            </w:r>
            <w:r w:rsidR="00495576">
              <w:rPr>
                <w:rFonts w:ascii="Times New Roman" w:eastAsia="Times New Roman" w:hAnsi="Times New Roman" w:cs="Times New Roman"/>
                <w:color w:val="C00000"/>
                <w:sz w:val="48"/>
              </w:rPr>
              <w:t>9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48"/>
              </w:rPr>
              <w:t>.</w:t>
            </w:r>
            <w:r w:rsidR="00495576">
              <w:rPr>
                <w:rFonts w:ascii="Times New Roman" w:eastAsia="Times New Roman" w:hAnsi="Times New Roman" w:cs="Times New Roman"/>
                <w:color w:val="C00000"/>
                <w:sz w:val="48"/>
              </w:rPr>
              <w:t>20.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48"/>
              </w:rPr>
              <w:t>05</w:t>
            </w:r>
            <w:r w:rsidR="00574218">
              <w:rPr>
                <w:rFonts w:ascii="Times New Roman" w:eastAsia="Times New Roman" w:hAnsi="Times New Roman" w:cs="Times New Roman"/>
                <w:color w:val="C00000"/>
                <w:sz w:val="48"/>
              </w:rPr>
              <w:t>.</w:t>
            </w: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>2020г</w:t>
            </w:r>
          </w:p>
          <w:p w:rsidR="00A0186E" w:rsidRDefault="00A0186E" w:rsidP="0057421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 xml:space="preserve">Темы уроков:    </w:t>
            </w:r>
            <w:r w:rsidR="00574218"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Волейбол</w:t>
            </w:r>
          </w:p>
        </w:tc>
      </w:tr>
      <w:tr w:rsidR="00A0186E" w:rsidTr="005026B1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2D7AE4" w:rsidP="00422A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  <w:r w:rsidR="00422AA7">
              <w:rPr>
                <w:rFonts w:ascii="Times New Roman" w:eastAsia="Times New Roman" w:hAnsi="Times New Roman" w:cs="Times New Roman"/>
                <w:b/>
                <w:sz w:val="28"/>
              </w:rPr>
              <w:t>128, 129,130.</w:t>
            </w:r>
            <w:r w:rsidR="001E3C6C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1E3C6C">
              <w:rPr>
                <w:rFonts w:ascii="Times New Roman" w:eastAsia="Times New Roman" w:hAnsi="Times New Roman" w:cs="Times New Roman"/>
                <w:b/>
                <w:sz w:val="28"/>
              </w:rPr>
              <w:t>Техническая подготовка .</w:t>
            </w:r>
            <w:r w:rsidR="00422AA7">
              <w:rPr>
                <w:rFonts w:ascii="Times New Roman" w:eastAsia="Times New Roman" w:hAnsi="Times New Roman" w:cs="Times New Roman"/>
                <w:b/>
                <w:sz w:val="28"/>
              </w:rPr>
              <w:t>Специальная физическая подготовка, Тактическая подготовка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2D7A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  разучить, выполнять 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блок 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мяча. 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AE4" w:rsidRPr="002D7AE4" w:rsidRDefault="00A0186E" w:rsidP="001E3C6C">
            <w:pPr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A0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1E3C6C" w:rsidRDefault="001E3C6C" w:rsidP="001E3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904364" cy="3814408"/>
                  <wp:effectExtent l="19050" t="0" r="886" b="0"/>
                  <wp:docPr id="16" name="Рисунок 1" descr="C:\Users\дамский угодни\Desktop\img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амский угодни\Desktop\img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2480" cy="38223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3C6C" w:rsidRDefault="001E3C6C" w:rsidP="001E3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1E3C6C" w:rsidRPr="00CA540D" w:rsidRDefault="001E3C6C" w:rsidP="001E3C6C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540D">
              <w:rPr>
                <w:sz w:val="28"/>
                <w:szCs w:val="28"/>
              </w:rPr>
              <w:t>Техническая подготовка игроков – многолетний процесс. Она решает важную задачу совершенствования техники, как способа выполнения игровых приемов. Эффективность техники выполнения игровых приемов во многом определяет конечный результат, поскольку мяч в соответствии с правилами игры обрабатывается короткими касаниями, и каждая техническая ошибка игроков приносит очко команде соперника. Техническую подготовку делят также на </w:t>
            </w:r>
            <w:r w:rsidRPr="00CA540D">
              <w:rPr>
                <w:rStyle w:val="ac"/>
                <w:i w:val="0"/>
                <w:sz w:val="28"/>
                <w:szCs w:val="28"/>
              </w:rPr>
              <w:t>два этапа</w:t>
            </w:r>
            <w:r w:rsidRPr="00CA540D">
              <w:rPr>
                <w:rStyle w:val="ac"/>
                <w:sz w:val="28"/>
                <w:szCs w:val="28"/>
              </w:rPr>
              <w:t>:</w:t>
            </w:r>
            <w:r w:rsidRPr="00CA540D">
              <w:rPr>
                <w:sz w:val="28"/>
                <w:szCs w:val="28"/>
              </w:rPr>
              <w:t xml:space="preserve"> этап начального обучения технике игровых приемов и этап дальнейшего спортивного совершенствования </w:t>
            </w:r>
            <w:r w:rsidRPr="00CA540D">
              <w:rPr>
                <w:sz w:val="28"/>
                <w:szCs w:val="28"/>
              </w:rPr>
              <w:lastRenderedPageBreak/>
              <w:t xml:space="preserve">технического мастерства игроков </w:t>
            </w:r>
            <w:r>
              <w:rPr>
                <w:sz w:val="28"/>
                <w:szCs w:val="28"/>
              </w:rPr>
              <w:t>.</w:t>
            </w:r>
            <w:r w:rsidRPr="00CA540D">
              <w:rPr>
                <w:sz w:val="28"/>
                <w:szCs w:val="28"/>
              </w:rPr>
              <w:t>В рамках второго макроэтапа спортивного совершенствования на двух последних малых этапах доминирует технико-тактическая подготовка, в процессе которой одновременно совершенствуются оба вида подготовки.</w:t>
            </w:r>
          </w:p>
          <w:p w:rsidR="001E3C6C" w:rsidRPr="00CA540D" w:rsidRDefault="001E3C6C" w:rsidP="001E3C6C">
            <w:pPr>
              <w:pStyle w:val="ab"/>
              <w:shd w:val="clear" w:color="auto" w:fill="FFFFFF" w:themeFill="background1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A540D">
              <w:rPr>
                <w:sz w:val="28"/>
                <w:szCs w:val="28"/>
              </w:rPr>
              <w:t>Техническая подготовка волейболистов на </w:t>
            </w:r>
            <w:r w:rsidRPr="00CA540D">
              <w:rPr>
                <w:rStyle w:val="ac"/>
                <w:i w:val="0"/>
                <w:sz w:val="28"/>
                <w:szCs w:val="28"/>
              </w:rPr>
              <w:t>этапе спортивного</w:t>
            </w:r>
            <w:r w:rsidRPr="00CA540D">
              <w:rPr>
                <w:i/>
                <w:sz w:val="28"/>
                <w:szCs w:val="28"/>
              </w:rPr>
              <w:t> </w:t>
            </w:r>
            <w:r w:rsidRPr="00CA540D">
              <w:rPr>
                <w:rStyle w:val="ac"/>
                <w:i w:val="0"/>
                <w:sz w:val="28"/>
                <w:szCs w:val="28"/>
              </w:rPr>
              <w:t>совершенствования</w:t>
            </w:r>
            <w:r w:rsidRPr="00CA540D">
              <w:rPr>
                <w:rStyle w:val="ac"/>
                <w:sz w:val="28"/>
                <w:szCs w:val="28"/>
              </w:rPr>
              <w:t> </w:t>
            </w:r>
            <w:r w:rsidRPr="00CA540D">
              <w:rPr>
                <w:sz w:val="28"/>
                <w:szCs w:val="28"/>
              </w:rPr>
              <w:t>решает свои специфические задачи. Вопреки стойкому убеждению в том, что ресурсы в технической подготовке  игроков высокого класса уже исчерпаны, огромное преимущество еще можно получить за счет совершенствования техники игровых приемов, поскольку даже лучшие исполнители не выполняют многие условия эффективности движений.</w:t>
            </w:r>
          </w:p>
          <w:p w:rsidR="001E3C6C" w:rsidRDefault="001E3C6C" w:rsidP="001E3C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4101952" cy="3211033"/>
                  <wp:effectExtent l="19050" t="0" r="0" b="0"/>
                  <wp:docPr id="17" name="Рисунок 2" descr="C:\Users\дамский угодни\Desktop\s1200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мский угодни\Desktop\s1200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1952" cy="321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lastRenderedPageBreak/>
              <w:t>волейболист.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5254699" cy="3476846"/>
                  <wp:effectExtent l="19050" t="0" r="3101" b="0"/>
                  <wp:docPr id="9" name="Рисунок 4" descr="C:\Users\дамский угодни\Desktop\image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дамский угодни\Desktop\image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580" cy="3476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Физическая подготовка волейболиста тесно связана с тактической, технической и психологической подготовкой. Она способствует быстрейшему овладению и прочному закреплению тактических навыков и технических приемов.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Современный волейбол предъявляет к физическому развитию волейболиста очень высокие требования. Каждый волейболист обязан участвовать как в нападении, так и в защите, что предъявляет огромные требования к его скоростно-силовой подготовке, а многократное вариативное выполнение технических приемов и продолжительность игры требуют особой выносливости.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Правила по волейболу строго оценивают чистоту выполнения технических приемов, что требует огромного нервного напряжения и непрерывного внимания в течение всей игры.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lastRenderedPageBreak/>
              <w:t>Перед общей физической подготовкой волейболистов стоят следующие задачи: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1. Разностороннее физическое развитие спортсменов.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2. Развитие физических качеств (силы, выносливости, скорости, гибкости и ловкости).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3. Увеличение функциональных возможностей.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4. Укрепления здоровья.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5. Увеличение спортивной работоспособности.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6. Стимулирование процессов восстановления.</w:t>
            </w:r>
          </w:p>
          <w:p w:rsidR="00422AA7" w:rsidRPr="00C74FCD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color w:val="222222"/>
                <w:sz w:val="28"/>
                <w:szCs w:val="28"/>
              </w:rPr>
            </w:pPr>
            <w:r w:rsidRPr="00C74FCD">
              <w:rPr>
                <w:color w:val="222222"/>
                <w:sz w:val="28"/>
                <w:szCs w:val="28"/>
              </w:rPr>
              <w:t>7. Расширение объема двигательных навыков.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color w:val="222222"/>
                <w:sz w:val="28"/>
                <w:szCs w:val="28"/>
              </w:rPr>
              <w:drawing>
                <wp:inline distT="0" distB="0" distL="0" distR="0">
                  <wp:extent cx="3500327" cy="2668104"/>
                  <wp:effectExtent l="19050" t="0" r="4873" b="0"/>
                  <wp:docPr id="10" name="Рисунок 5" descr="C:\Users\дамский угодни\Desktop\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дамский угодни\Desktop\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2964" cy="2670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AA7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  <w:r w:rsidRPr="00C74FCD">
              <w:rPr>
                <w:color w:val="222222"/>
                <w:sz w:val="28"/>
                <w:szCs w:val="28"/>
              </w:rPr>
              <w:t>Общая физическая подготовка волейболиста должна быть направлена на высокое развитие всех основных физических качеств. Но не нужно ставить знака равенства между равномерным развитием всех физических качеств спортсмена и его разносторонним физическим развитием.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color w:val="222222"/>
                <w:sz w:val="28"/>
                <w:szCs w:val="28"/>
              </w:rPr>
              <w:lastRenderedPageBreak/>
              <w:drawing>
                <wp:inline distT="0" distB="0" distL="0" distR="0">
                  <wp:extent cx="5127905" cy="3816653"/>
                  <wp:effectExtent l="19050" t="0" r="0" b="0"/>
                  <wp:docPr id="11" name="Рисунок 3" descr="C:\Users\дамский угодни\Desktop\1492438169_17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дамский угодни\Desktop\1492438169_17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8501" cy="3817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7AE4" w:rsidRPr="002D7AE4" w:rsidRDefault="002D7AE4" w:rsidP="002D7AE4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  <w:p w:rsidR="00422AA7" w:rsidRPr="00F21162" w:rsidRDefault="00422AA7" w:rsidP="00422AA7">
            <w:pPr>
              <w:pStyle w:val="ab"/>
              <w:shd w:val="clear" w:color="auto" w:fill="FFFFFF"/>
              <w:ind w:firstLine="251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Palatino Linotype" w:hAnsi="Palatino Linotype"/>
                <w:noProof/>
                <w:color w:val="000000"/>
                <w:sz w:val="22"/>
                <w:szCs w:val="22"/>
              </w:rPr>
              <w:lastRenderedPageBreak/>
              <w:drawing>
                <wp:inline distT="0" distB="0" distL="0" distR="0">
                  <wp:extent cx="3776774" cy="3444949"/>
                  <wp:effectExtent l="19050" t="0" r="0" b="0"/>
                  <wp:docPr id="13" name="Рисунок 2" descr="C:\Users\дамский угодни\Desktop\img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дамский угодни\Desktop\img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774" cy="34449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Существуют две основные системы защиты в волейболе: «углом вперед» и «углом назад». Отличаются эти две системы исходным положением игрока зоны 6. При системе защиты «углом вперед» игрок зоны 6, в исходном положении, находится в районе линии нападения (см. рисунок). Поэтому, угол, образованный игроками зон 5, 6, 1 направлен в сторону средней линии, то есть вперед (отсюда и название системы защиты «углом вперед»). Тогда как при системе защиты «углом назад» игрок зоны 6, в исходном положении, находится на лицевой линии, или в метре за ней, и угол, образованный игроками зон 5, 6, и 1 направлен назад.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noProof/>
                <w:sz w:val="28"/>
                <w:szCs w:val="28"/>
                <w:bdr w:val="none" w:sz="0" w:space="0" w:color="auto" w:frame="1"/>
              </w:rPr>
              <w:lastRenderedPageBreak/>
              <w:drawing>
                <wp:inline distT="0" distB="0" distL="0" distR="0">
                  <wp:extent cx="4880610" cy="3540760"/>
                  <wp:effectExtent l="19050" t="0" r="0" b="0"/>
                  <wp:docPr id="14" name="Рисунок 1" descr="taktika-igri-v-voleibol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ktika-igri-v-voleibol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80610" cy="354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7AE4">
              <w:rPr>
                <w:sz w:val="28"/>
                <w:szCs w:val="28"/>
              </w:rPr>
              <w:t>Поскольку в обеих системах защиты тактические действия игроков передней линии практически не отличаются, рассмотрим защитные действия игроков задней линии, при использовании этих двух систем защиты в волейболе</w:t>
            </w:r>
            <w:r w:rsidRPr="002D7AE4">
              <w:rPr>
                <w:rStyle w:val="a8"/>
                <w:sz w:val="28"/>
                <w:szCs w:val="28"/>
                <w:bdr w:val="none" w:sz="0" w:space="0" w:color="auto" w:frame="1"/>
              </w:rPr>
              <w:t>,</w:t>
            </w:r>
            <w:r w:rsidRPr="002D7AE4">
              <w:rPr>
                <w:sz w:val="28"/>
                <w:szCs w:val="28"/>
              </w:rPr>
              <w:t> на примере распространенного случая: нападение происходит из зоны 4, двойной </w:t>
            </w:r>
            <w:hyperlink r:id="rId15" w:tgtFrame="_blank" w:history="1">
              <w:r w:rsidRPr="002D7AE4">
                <w:rPr>
                  <w:rStyle w:val="a7"/>
                  <w:color w:val="auto"/>
                  <w:sz w:val="28"/>
                  <w:szCs w:val="28"/>
                  <w:bdr w:val="none" w:sz="0" w:space="0" w:color="auto" w:frame="1"/>
                </w:rPr>
                <w:t>блок</w:t>
              </w:r>
            </w:hyperlink>
            <w:r w:rsidRPr="002D7AE4">
              <w:rPr>
                <w:sz w:val="28"/>
                <w:szCs w:val="28"/>
              </w:rPr>
              <w:t> ставят защитники зон 2 и 3, защитник зоны 4 оттянут в район боковой линии, для приема нападающего удара в эту зону, или скидки. На рисунках показаны исходные положения игроков задней линии.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Система защиты «углом вперед».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5 - как можно раньше предугадать силу и направление атакующего удара и, в зависимости от этого: а) переместиться для </w:t>
            </w:r>
            <w:hyperlink r:id="rId16" w:tgtFrame="_blank" w:history="1">
              <w:r w:rsidRPr="002D7AE4">
                <w:rPr>
                  <w:rStyle w:val="a7"/>
                  <w:color w:val="auto"/>
                  <w:sz w:val="28"/>
                  <w:szCs w:val="28"/>
                  <w:bdr w:val="none" w:sz="0" w:space="0" w:color="auto" w:frame="1"/>
                </w:rPr>
                <w:t>приема</w:t>
              </w:r>
            </w:hyperlink>
            <w:r w:rsidRPr="002D7AE4">
              <w:rPr>
                <w:sz w:val="28"/>
                <w:szCs w:val="28"/>
              </w:rPr>
              <w:t xml:space="preserve"> отскочившего от блока мяча, в том числе в аут (за </w:t>
            </w:r>
            <w:r w:rsidRPr="002D7AE4">
              <w:rPr>
                <w:sz w:val="28"/>
                <w:szCs w:val="28"/>
              </w:rPr>
              <w:lastRenderedPageBreak/>
              <w:t>боковую и лицевую линии); б) «выйти» из-за блока (или «в дырку» в блоке), перемещаясь вдоль боковой линии, в незащищенное место площадки, для приема нападающего удара; в) переместиться в направлении зоны 6 для приема скидки.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1 - как можно раньше предугадать направление и силу </w:t>
            </w:r>
            <w:hyperlink r:id="rId17" w:tgtFrame="_blank" w:history="1">
              <w:r w:rsidRPr="002D7AE4">
                <w:rPr>
                  <w:rStyle w:val="a7"/>
                  <w:color w:val="auto"/>
                  <w:sz w:val="28"/>
                  <w:szCs w:val="28"/>
                  <w:bdr w:val="none" w:sz="0" w:space="0" w:color="auto" w:frame="1"/>
                </w:rPr>
                <w:t>нападающего удара</w:t>
              </w:r>
            </w:hyperlink>
            <w:r w:rsidRPr="002D7AE4">
              <w:rPr>
                <w:sz w:val="28"/>
                <w:szCs w:val="28"/>
              </w:rPr>
              <w:t> и, в зависимости от этого: а) переместиться для приема отскочившего от блока мяча, в том числе в аут (за боковую и лицевую линии); б) начать перемещение вдоль боковой линии для приема нападающего удара по линии, вплоть до линии нападения; в) в случае необходимости, выполнить прием скидки в зону 2.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6 – принять скидки во всех направлениях.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Система защиты «углом назад».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5 - принять сильный нападающий удар в район боковой линии, или, если удара не последовало, принять скидку в район зоны 3 и 6, а если игрок зоны 4 участвует в блокировании, то и скидку в район зоны 4.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Задача защитника зоны 1 -  принять сильный нападающий удар в район боковой линии, или, если удара не последовало, принять скидку в район зоны 2, 3, или 6.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И, наконец, задача защитника зоны 6 - как можно раньше предугадать характер нападающего удара и, в зависимости от этого: а) принимать мячи, отскочившие от блока после нападающего удара в район лицевой линии, или за нее; б) принимать скидки, направленные в углы площадки, за игроков зон 5 и 1; в) принимать нападающие удары, направленные, примерно, в двухметровую зону от лицевой линии; г) принимать скидки, направленные в зону 6.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Рассмотренные принципы индивидуальных тактических действий игроков задней линии применимы при любых тактических комбинациях нападения, при завершении атаки из любого номера.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Разберем, далее, достоинства и недостатки двух представленных систем</w:t>
            </w:r>
            <w:r w:rsidRPr="002D7AE4">
              <w:rPr>
                <w:rStyle w:val="a8"/>
                <w:sz w:val="28"/>
                <w:szCs w:val="28"/>
                <w:bdr w:val="none" w:sz="0" w:space="0" w:color="auto" w:frame="1"/>
              </w:rPr>
              <w:t> </w:t>
            </w:r>
            <w:r w:rsidRPr="002D7AE4">
              <w:rPr>
                <w:sz w:val="28"/>
                <w:szCs w:val="28"/>
              </w:rPr>
              <w:t>защиты в волейболе.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Система защиты «углом вперед».</w:t>
            </w:r>
          </w:p>
          <w:p w:rsidR="00422AA7" w:rsidRPr="002D7AE4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>Достоинство – надежная игра против скидок в районы зон 4, 3, 2 и 6.</w:t>
            </w:r>
          </w:p>
          <w:p w:rsidR="00CA540D" w:rsidRPr="00956EB6" w:rsidRDefault="00422AA7" w:rsidP="00422AA7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2D7AE4">
              <w:rPr>
                <w:sz w:val="28"/>
                <w:szCs w:val="28"/>
              </w:rPr>
              <w:t xml:space="preserve">Недостаток – не достаточно надежная игра против нападающих ударов и скидок в районы зон 5 и 1, в </w:t>
            </w:r>
            <w:r w:rsidRPr="002D7AE4">
              <w:rPr>
                <w:sz w:val="28"/>
                <w:szCs w:val="28"/>
              </w:rPr>
              <w:lastRenderedPageBreak/>
              <w:t>связи с тем, что, в зависимости от характера нападающего удара, защитнику необходимо двигаться в противоположных направлениях (либо к линии нападения, для приема нападающего удара, либо к лицевой линии, для приема отскоков от блока, или скидок на заднюю линию). В случае, если защитник зоны 5, или 1 неверно оценил характер нападающего удара и начал перемещение вперед, а мяч был сыгран (или отскочил от блока) в район лицевой линии, то принять такой мяч становиться практически невозможно, так как сзади никого нет. В другом случае, если защитник зоны 5, или 1 замешкался на задней линии, надеясь на отскок от блока, или скидку в район лицевой линии, то нападающий удар в район боковой линии (ближе к линии нападения) не оставляет шансов на благоприятный исход дальнейших защитных действий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200"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4411DF" w:rsidRDefault="00A0186E" w:rsidP="005026B1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A0186E" w:rsidTr="005026B1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Вопросы контроля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2D7AE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Самостоятельно выполнять </w:t>
            </w:r>
            <w:r w:rsidR="002D7AE4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блок </w:t>
            </w:r>
            <w:r w:rsidR="00CA540D"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мяча</w:t>
            </w:r>
            <w:r w:rsidR="00CA540D">
              <w:rPr>
                <w:rFonts w:ascii="Times New Roman" w:eastAsia="Times New Roman" w:hAnsi="Times New Roman" w:cs="Times New Roman"/>
                <w:color w:val="C00000"/>
                <w:sz w:val="32"/>
              </w:rPr>
              <w:t>.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A0186E" w:rsidP="005026B1">
            <w:pPr>
              <w:spacing w:after="0" w:line="240" w:lineRule="auto"/>
            </w:pP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7AE4" w:rsidRPr="00956EB6" w:rsidRDefault="00A0186E" w:rsidP="002D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Так же всю информацию можно получить в глобальной сети Интернет</w:t>
            </w:r>
            <w:r w:rsidR="00C74FCD">
              <w:t xml:space="preserve"> </w:t>
            </w:r>
          </w:p>
          <w:p w:rsidR="00A0186E" w:rsidRPr="00956EB6" w:rsidRDefault="002D7AE4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</w:pPr>
            <w:r w:rsidRPr="002D7AE4">
              <w:rPr>
                <w:rFonts w:ascii="Times New Roman" w:eastAsia="Times New Roman" w:hAnsi="Times New Roman" w:cs="Times New Roman"/>
                <w:b/>
                <w:color w:val="C00000"/>
                <w:sz w:val="32"/>
              </w:rPr>
              <w:t>http://volleyball-nauka.ru</w:t>
            </w:r>
          </w:p>
        </w:tc>
      </w:tr>
      <w:tr w:rsidR="00A0186E" w:rsidTr="005026B1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Pr="00BB2298" w:rsidRDefault="00A0186E" w:rsidP="005026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0186E" w:rsidRDefault="00422AA7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20</w:t>
            </w:r>
            <w:r w:rsidR="002D7AE4">
              <w:rPr>
                <w:rFonts w:ascii="Times New Roman" w:eastAsia="Times New Roman" w:hAnsi="Times New Roman" w:cs="Times New Roman"/>
                <w:color w:val="00B050"/>
                <w:sz w:val="52"/>
              </w:rPr>
              <w:t>. 05</w:t>
            </w:r>
            <w:r w:rsidR="00A0186E">
              <w:rPr>
                <w:rFonts w:ascii="Times New Roman" w:eastAsia="Times New Roman" w:hAnsi="Times New Roman" w:cs="Times New Roman"/>
                <w:color w:val="00B050"/>
                <w:sz w:val="52"/>
              </w:rPr>
              <w:t>. 2020 г</w:t>
            </w:r>
          </w:p>
          <w:p w:rsidR="00A0186E" w:rsidRPr="00956EB6" w:rsidRDefault="00A0186E" w:rsidP="005026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Необходимо изучить темы самостоятельно,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выполнять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приём мяча различными частями тела, знать правила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соревнований по </w:t>
            </w:r>
            <w:r w:rsidR="00574218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Волейболу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отправить по электронной почте преподавателю фото собственных занятий.</w:t>
            </w:r>
          </w:p>
          <w:p w:rsidR="00A0186E" w:rsidRDefault="00A0186E" w:rsidP="005026B1">
            <w:pPr>
              <w:spacing w:after="0" w:line="240" w:lineRule="auto"/>
            </w:pPr>
          </w:p>
        </w:tc>
      </w:tr>
    </w:tbl>
    <w:p w:rsidR="00A0186E" w:rsidRDefault="00A0186E" w:rsidP="00A0186E"/>
    <w:p w:rsidR="00B666E3" w:rsidRDefault="00B666E3"/>
    <w:p w:rsidR="00046E41" w:rsidRDefault="00046E41"/>
    <w:sectPr w:rsidR="00046E41" w:rsidSect="00A0186E">
      <w:headerReference w:type="defaul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D71" w:rsidRDefault="008F6D71" w:rsidP="00A0186E">
      <w:pPr>
        <w:spacing w:after="0" w:line="240" w:lineRule="auto"/>
      </w:pPr>
      <w:r>
        <w:separator/>
      </w:r>
    </w:p>
  </w:endnote>
  <w:endnote w:type="continuationSeparator" w:id="1">
    <w:p w:rsidR="008F6D71" w:rsidRDefault="008F6D71" w:rsidP="00A0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D71" w:rsidRDefault="008F6D71" w:rsidP="00A0186E">
      <w:pPr>
        <w:spacing w:after="0" w:line="240" w:lineRule="auto"/>
      </w:pPr>
      <w:r>
        <w:separator/>
      </w:r>
    </w:p>
  </w:footnote>
  <w:footnote w:type="continuationSeparator" w:id="1">
    <w:p w:rsidR="008F6D71" w:rsidRDefault="008F6D71" w:rsidP="00A0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  <w:p w:rsidR="00A0186E" w:rsidRDefault="00A0186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6E65"/>
    <w:multiLevelType w:val="multilevel"/>
    <w:tmpl w:val="EC0AE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155E8"/>
    <w:multiLevelType w:val="multilevel"/>
    <w:tmpl w:val="CFDE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0186E"/>
    <w:rsid w:val="00046E41"/>
    <w:rsid w:val="001B662A"/>
    <w:rsid w:val="001E3C6C"/>
    <w:rsid w:val="0021082E"/>
    <w:rsid w:val="002D7AE4"/>
    <w:rsid w:val="00350FA5"/>
    <w:rsid w:val="00422AA7"/>
    <w:rsid w:val="00495576"/>
    <w:rsid w:val="005544F2"/>
    <w:rsid w:val="00574218"/>
    <w:rsid w:val="00716A8D"/>
    <w:rsid w:val="00783E63"/>
    <w:rsid w:val="007B370E"/>
    <w:rsid w:val="00851A09"/>
    <w:rsid w:val="008F6D71"/>
    <w:rsid w:val="00A0186E"/>
    <w:rsid w:val="00B666E3"/>
    <w:rsid w:val="00C74FCD"/>
    <w:rsid w:val="00C75E5B"/>
    <w:rsid w:val="00CA540D"/>
    <w:rsid w:val="00CB609A"/>
    <w:rsid w:val="00D945DA"/>
    <w:rsid w:val="00E41E65"/>
    <w:rsid w:val="00E739A1"/>
    <w:rsid w:val="00EB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86E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739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186E"/>
  </w:style>
  <w:style w:type="paragraph" w:styleId="a5">
    <w:name w:val="footer"/>
    <w:basedOn w:val="a"/>
    <w:link w:val="a6"/>
    <w:uiPriority w:val="99"/>
    <w:semiHidden/>
    <w:unhideWhenUsed/>
    <w:rsid w:val="00A01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186E"/>
  </w:style>
  <w:style w:type="character" w:styleId="a7">
    <w:name w:val="Hyperlink"/>
    <w:basedOn w:val="a0"/>
    <w:uiPriority w:val="99"/>
    <w:unhideWhenUsed/>
    <w:rsid w:val="00046E41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E739A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9A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739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b">
    <w:name w:val="Normal (Web)"/>
    <w:basedOn w:val="a"/>
    <w:uiPriority w:val="99"/>
    <w:semiHidden/>
    <w:unhideWhenUsed/>
    <w:rsid w:val="00CA5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CA540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2D7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6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82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1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43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93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36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77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73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7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41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30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967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296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6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9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4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792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461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8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22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0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88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83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5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89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0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3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6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18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42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03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4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7778">
                      <w:marLeft w:val="0"/>
                      <w:marRight w:val="0"/>
                      <w:marTop w:val="335"/>
                      <w:marBottom w:val="4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7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89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44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1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1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73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21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41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92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915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178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2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4500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voleybol-ksendzov.ru/wp-content/uploads/2012/02/Dve-sistemyi-zashhityi.jpg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voleybol-ksendzov.ru/napadayushhij-udar-v-volejbo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voleybol-ksendzov.ru/priem-v-volejbole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voleybol-ksendzov.ru/blok-v-voleibole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дамский угодни</cp:lastModifiedBy>
  <cp:revision>10</cp:revision>
  <dcterms:created xsi:type="dcterms:W3CDTF">2020-04-19T11:41:00Z</dcterms:created>
  <dcterms:modified xsi:type="dcterms:W3CDTF">2020-05-18T13:08:00Z</dcterms:modified>
</cp:coreProperties>
</file>