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5E" w:rsidRPr="0093450F" w:rsidRDefault="00BC5D5E" w:rsidP="00BC5D5E">
      <w:pPr>
        <w:pStyle w:val="a3"/>
        <w:rPr>
          <w:szCs w:val="28"/>
        </w:rPr>
      </w:pPr>
      <w:r w:rsidRPr="0093450F">
        <w:rPr>
          <w:szCs w:val="28"/>
        </w:rPr>
        <w:t xml:space="preserve">Аналитическая справка </w:t>
      </w:r>
    </w:p>
    <w:p w:rsidR="00BC5D5E" w:rsidRPr="0093450F" w:rsidRDefault="00BC5D5E" w:rsidP="00172CDE">
      <w:pPr>
        <w:pStyle w:val="a3"/>
        <w:rPr>
          <w:szCs w:val="28"/>
        </w:rPr>
      </w:pPr>
      <w:r w:rsidRPr="0093450F">
        <w:rPr>
          <w:szCs w:val="28"/>
        </w:rPr>
        <w:t xml:space="preserve">об итогах аттестации педагогических работников </w:t>
      </w:r>
      <w:r w:rsidR="00172CDE" w:rsidRPr="0093450F">
        <w:rPr>
          <w:szCs w:val="28"/>
        </w:rPr>
        <w:t>БОУ НОШ №15 МО Динской район в 2014 – 2015 учебном году</w:t>
      </w:r>
      <w:r w:rsidRPr="0093450F">
        <w:rPr>
          <w:szCs w:val="28"/>
        </w:rPr>
        <w:t xml:space="preserve"> </w:t>
      </w:r>
    </w:p>
    <w:p w:rsidR="00BC5D5E" w:rsidRPr="0093450F" w:rsidRDefault="00BC5D5E" w:rsidP="00BC5D5E">
      <w:pPr>
        <w:ind w:firstLine="708"/>
        <w:jc w:val="both"/>
        <w:rPr>
          <w:sz w:val="28"/>
          <w:szCs w:val="28"/>
        </w:rPr>
      </w:pPr>
    </w:p>
    <w:p w:rsidR="00BC5D5E" w:rsidRPr="0093450F" w:rsidRDefault="00BC5D5E" w:rsidP="00BC5D5E">
      <w:pPr>
        <w:ind w:firstLine="708"/>
        <w:jc w:val="both"/>
        <w:rPr>
          <w:sz w:val="28"/>
          <w:szCs w:val="28"/>
        </w:rPr>
      </w:pPr>
      <w:r w:rsidRPr="0093450F">
        <w:rPr>
          <w:sz w:val="28"/>
          <w:szCs w:val="28"/>
        </w:rPr>
        <w:t>Основной цел</w:t>
      </w:r>
      <w:r w:rsidR="00172CDE" w:rsidRPr="0093450F">
        <w:rPr>
          <w:sz w:val="28"/>
          <w:szCs w:val="28"/>
        </w:rPr>
        <w:t>ью по управлению аттестационным</w:t>
      </w:r>
      <w:r w:rsidRPr="0093450F">
        <w:rPr>
          <w:sz w:val="28"/>
          <w:szCs w:val="28"/>
        </w:rPr>
        <w:t xml:space="preserve"> процесс</w:t>
      </w:r>
      <w:r w:rsidR="00172CDE" w:rsidRPr="0093450F">
        <w:rPr>
          <w:sz w:val="28"/>
          <w:szCs w:val="28"/>
        </w:rPr>
        <w:t>ом</w:t>
      </w:r>
      <w:r w:rsidRPr="0093450F">
        <w:rPr>
          <w:sz w:val="28"/>
          <w:szCs w:val="28"/>
        </w:rPr>
        <w:t xml:space="preserve"> в 201</w:t>
      </w:r>
      <w:r w:rsidR="00172CDE" w:rsidRPr="0093450F">
        <w:rPr>
          <w:sz w:val="28"/>
          <w:szCs w:val="28"/>
        </w:rPr>
        <w:t xml:space="preserve">4 – 2015 учебном </w:t>
      </w:r>
      <w:r w:rsidRPr="0093450F">
        <w:rPr>
          <w:sz w:val="28"/>
          <w:szCs w:val="28"/>
        </w:rPr>
        <w:t xml:space="preserve"> году стало создание условий для наращивания кадрового педагогического потенциала </w:t>
      </w:r>
      <w:r w:rsidR="00172CDE" w:rsidRPr="0093450F">
        <w:rPr>
          <w:sz w:val="28"/>
          <w:szCs w:val="28"/>
        </w:rPr>
        <w:t>школы</w:t>
      </w:r>
      <w:r w:rsidRPr="0093450F">
        <w:rPr>
          <w:sz w:val="28"/>
          <w:szCs w:val="28"/>
        </w:rPr>
        <w:t>, повышения квалификации и профессиональной компетенции педагогических работников.</w:t>
      </w:r>
    </w:p>
    <w:p w:rsidR="00BC5D5E" w:rsidRPr="0093450F" w:rsidRDefault="00BC5D5E" w:rsidP="00BC5D5E">
      <w:pPr>
        <w:ind w:firstLine="360"/>
        <w:jc w:val="both"/>
        <w:rPr>
          <w:sz w:val="28"/>
          <w:szCs w:val="28"/>
        </w:rPr>
      </w:pPr>
      <w:r w:rsidRPr="0093450F">
        <w:rPr>
          <w:sz w:val="28"/>
          <w:szCs w:val="28"/>
        </w:rPr>
        <w:t>При  реализации данной цели решались следующие задачи:</w:t>
      </w:r>
    </w:p>
    <w:p w:rsidR="00BC5D5E" w:rsidRPr="0093450F" w:rsidRDefault="00BC5D5E" w:rsidP="00BC5D5E">
      <w:pPr>
        <w:ind w:left="360"/>
        <w:jc w:val="both"/>
        <w:rPr>
          <w:sz w:val="28"/>
          <w:szCs w:val="28"/>
        </w:rPr>
      </w:pPr>
      <w:r w:rsidRPr="0093450F">
        <w:rPr>
          <w:sz w:val="28"/>
          <w:szCs w:val="28"/>
        </w:rPr>
        <w:t xml:space="preserve">- 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BC5D5E" w:rsidRPr="0093450F" w:rsidRDefault="00BC5D5E" w:rsidP="00BC5D5E">
      <w:pPr>
        <w:ind w:left="420"/>
        <w:jc w:val="both"/>
        <w:rPr>
          <w:sz w:val="28"/>
          <w:szCs w:val="28"/>
        </w:rPr>
      </w:pPr>
      <w:r w:rsidRPr="0093450F">
        <w:rPr>
          <w:b/>
          <w:sz w:val="28"/>
          <w:szCs w:val="28"/>
        </w:rPr>
        <w:t xml:space="preserve">- </w:t>
      </w:r>
      <w:r w:rsidRPr="0093450F">
        <w:rPr>
          <w:sz w:val="28"/>
          <w:szCs w:val="28"/>
        </w:rPr>
        <w:t>совершенствование аттестационных мероприятий как средства повышения уровня квалификации педагогических работников;</w:t>
      </w:r>
    </w:p>
    <w:p w:rsidR="00BC5D5E" w:rsidRPr="0093450F" w:rsidRDefault="00BC5D5E" w:rsidP="00BC5D5E">
      <w:pPr>
        <w:ind w:left="360"/>
        <w:jc w:val="both"/>
        <w:rPr>
          <w:sz w:val="28"/>
          <w:szCs w:val="28"/>
        </w:rPr>
      </w:pPr>
      <w:r w:rsidRPr="0093450F">
        <w:rPr>
          <w:b/>
          <w:sz w:val="28"/>
          <w:szCs w:val="28"/>
        </w:rPr>
        <w:t>-</w:t>
      </w:r>
      <w:r w:rsidRPr="0093450F">
        <w:rPr>
          <w:sz w:val="28"/>
          <w:szCs w:val="28"/>
        </w:rPr>
        <w:t xml:space="preserve"> выявление перспектив использования потенциальных возможностей педагогических работников; </w:t>
      </w:r>
    </w:p>
    <w:p w:rsidR="00BC5D5E" w:rsidRPr="0093450F" w:rsidRDefault="00BC5D5E" w:rsidP="00BC5D5E">
      <w:pPr>
        <w:ind w:left="360"/>
        <w:jc w:val="both"/>
        <w:rPr>
          <w:sz w:val="28"/>
          <w:szCs w:val="28"/>
        </w:rPr>
      </w:pPr>
      <w:r w:rsidRPr="0093450F">
        <w:rPr>
          <w:sz w:val="28"/>
          <w:szCs w:val="28"/>
        </w:rPr>
        <w:t>- мониторинг профессиональных и информационных потребностей педагогических работников;</w:t>
      </w:r>
    </w:p>
    <w:p w:rsidR="00BC5D5E" w:rsidRPr="0093450F" w:rsidRDefault="00BC5D5E" w:rsidP="00172CDE">
      <w:pPr>
        <w:ind w:left="420"/>
        <w:jc w:val="both"/>
        <w:rPr>
          <w:sz w:val="28"/>
          <w:szCs w:val="28"/>
        </w:rPr>
      </w:pPr>
      <w:r w:rsidRPr="0093450F">
        <w:rPr>
          <w:b/>
          <w:sz w:val="28"/>
          <w:szCs w:val="28"/>
        </w:rPr>
        <w:t xml:space="preserve">- </w:t>
      </w:r>
      <w:r w:rsidRPr="0093450F">
        <w:rPr>
          <w:sz w:val="28"/>
          <w:szCs w:val="28"/>
        </w:rPr>
        <w:t>решение вопросов материального стимулирования педагогов, повышающих свою квалификацию, добивающихся высокого качества знаний учащихся и роста достижений, как</w:t>
      </w:r>
      <w:r w:rsidR="00172CDE" w:rsidRPr="0093450F">
        <w:rPr>
          <w:sz w:val="28"/>
          <w:szCs w:val="28"/>
        </w:rPr>
        <w:t xml:space="preserve"> </w:t>
      </w:r>
      <w:r w:rsidRPr="0093450F">
        <w:rPr>
          <w:sz w:val="28"/>
          <w:szCs w:val="28"/>
        </w:rPr>
        <w:t>собственных, так и обучающихся.</w:t>
      </w:r>
    </w:p>
    <w:p w:rsidR="00987563" w:rsidRPr="0093450F" w:rsidRDefault="00987563" w:rsidP="00987563">
      <w:pPr>
        <w:jc w:val="both"/>
        <w:rPr>
          <w:b/>
          <w:sz w:val="28"/>
          <w:szCs w:val="28"/>
        </w:rPr>
      </w:pPr>
      <w:r w:rsidRPr="0093450F">
        <w:rPr>
          <w:b/>
          <w:sz w:val="28"/>
          <w:szCs w:val="28"/>
        </w:rPr>
        <w:t xml:space="preserve">1. Результаты аттестации педагогических  работников </w:t>
      </w:r>
    </w:p>
    <w:p w:rsidR="00987563" w:rsidRPr="0093450F" w:rsidRDefault="00987563" w:rsidP="00987563">
      <w:pPr>
        <w:ind w:firstLine="708"/>
        <w:jc w:val="both"/>
        <w:rPr>
          <w:sz w:val="28"/>
          <w:szCs w:val="28"/>
        </w:rPr>
      </w:pPr>
      <w:r w:rsidRPr="0093450F">
        <w:rPr>
          <w:sz w:val="28"/>
          <w:szCs w:val="28"/>
        </w:rPr>
        <w:t>1)</w:t>
      </w:r>
      <w:r w:rsidRPr="0093450F">
        <w:rPr>
          <w:b/>
          <w:sz w:val="28"/>
          <w:szCs w:val="28"/>
        </w:rPr>
        <w:t xml:space="preserve"> </w:t>
      </w:r>
      <w:r w:rsidRPr="0093450F">
        <w:rPr>
          <w:sz w:val="28"/>
          <w:szCs w:val="28"/>
        </w:rPr>
        <w:t>Анализ структуры кадрового состава педагогических работников  БОУ НОШ №15 и результатов аттестации педагогических работников по итогам завершившегося учебного года.</w:t>
      </w:r>
    </w:p>
    <w:p w:rsidR="00987563" w:rsidRPr="005B3540" w:rsidRDefault="00987563" w:rsidP="00987563">
      <w:pPr>
        <w:ind w:firstLine="708"/>
        <w:jc w:val="center"/>
        <w:rPr>
          <w:b/>
        </w:rPr>
      </w:pPr>
      <w:r w:rsidRPr="005B3540">
        <w:rPr>
          <w:b/>
        </w:rPr>
        <w:t xml:space="preserve">Учителя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880"/>
        <w:gridCol w:w="1613"/>
        <w:gridCol w:w="1613"/>
        <w:gridCol w:w="1613"/>
        <w:gridCol w:w="1877"/>
      </w:tblGrid>
      <w:tr w:rsidR="00987563" w:rsidRPr="00FE0224" w:rsidTr="008F31D6"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224" w:rsidRDefault="00987563" w:rsidP="008F31D6">
            <w:pPr>
              <w:jc w:val="center"/>
              <w:rPr>
                <w:sz w:val="20"/>
                <w:szCs w:val="20"/>
              </w:rPr>
            </w:pPr>
            <w:r w:rsidRPr="00FE0224">
              <w:rPr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224" w:rsidRDefault="00987563" w:rsidP="008F31D6">
            <w:pPr>
              <w:jc w:val="center"/>
              <w:rPr>
                <w:sz w:val="20"/>
                <w:szCs w:val="20"/>
              </w:rPr>
            </w:pPr>
            <w:r w:rsidRPr="00FE022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учителей </w:t>
            </w:r>
          </w:p>
          <w:p w:rsidR="00987563" w:rsidRPr="00FE0224" w:rsidRDefault="00987563" w:rsidP="008F31D6">
            <w:pPr>
              <w:jc w:val="center"/>
              <w:rPr>
                <w:sz w:val="20"/>
                <w:szCs w:val="20"/>
              </w:rPr>
            </w:pPr>
            <w:proofErr w:type="gramStart"/>
            <w:r w:rsidRPr="00FE0224">
              <w:rPr>
                <w:sz w:val="20"/>
                <w:szCs w:val="20"/>
              </w:rPr>
              <w:t>прошедших</w:t>
            </w:r>
            <w:proofErr w:type="gramEnd"/>
            <w:r w:rsidRPr="00FE0224">
              <w:rPr>
                <w:sz w:val="20"/>
                <w:szCs w:val="20"/>
              </w:rPr>
              <w:t xml:space="preserve"> аттестацию в 201</w:t>
            </w:r>
            <w:r>
              <w:rPr>
                <w:sz w:val="20"/>
                <w:szCs w:val="20"/>
              </w:rPr>
              <w:t>4-2015</w:t>
            </w:r>
            <w:r w:rsidRPr="00FE0224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224" w:rsidRDefault="00987563" w:rsidP="008F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 д</w:t>
            </w:r>
            <w:r w:rsidRPr="00FE0224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>учителей</w:t>
            </w:r>
            <w:r w:rsidRPr="00FE0224">
              <w:rPr>
                <w:sz w:val="20"/>
                <w:szCs w:val="20"/>
              </w:rPr>
              <w:t>, имеющих (</w:t>
            </w:r>
            <w:r>
              <w:rPr>
                <w:sz w:val="20"/>
                <w:szCs w:val="20"/>
              </w:rPr>
              <w:t>кол-во/</w:t>
            </w:r>
            <w:r w:rsidRPr="00FE0224">
              <w:rPr>
                <w:sz w:val="20"/>
                <w:szCs w:val="20"/>
              </w:rPr>
              <w:t>%)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224" w:rsidRDefault="00987563" w:rsidP="008F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 д</w:t>
            </w:r>
            <w:r w:rsidRPr="00FE0224">
              <w:rPr>
                <w:sz w:val="20"/>
                <w:szCs w:val="20"/>
              </w:rPr>
              <w:t>оля</w:t>
            </w:r>
            <w:r>
              <w:rPr>
                <w:sz w:val="20"/>
                <w:szCs w:val="20"/>
              </w:rPr>
              <w:t xml:space="preserve"> учителей</w:t>
            </w:r>
            <w:r w:rsidRPr="00FE0224">
              <w:rPr>
                <w:sz w:val="20"/>
                <w:szCs w:val="20"/>
              </w:rPr>
              <w:t>, не имеющих КК (</w:t>
            </w:r>
            <w:r>
              <w:rPr>
                <w:sz w:val="20"/>
                <w:szCs w:val="20"/>
              </w:rPr>
              <w:t>кол-во/</w:t>
            </w:r>
            <w:r w:rsidRPr="00FE0224">
              <w:rPr>
                <w:sz w:val="20"/>
                <w:szCs w:val="20"/>
              </w:rPr>
              <w:t>%)*</w:t>
            </w:r>
          </w:p>
          <w:p w:rsidR="00987563" w:rsidRPr="00FE0224" w:rsidRDefault="00987563" w:rsidP="008F31D6">
            <w:pPr>
              <w:jc w:val="center"/>
              <w:rPr>
                <w:sz w:val="20"/>
                <w:szCs w:val="20"/>
              </w:rPr>
            </w:pPr>
            <w:r w:rsidRPr="00FE0224">
              <w:rPr>
                <w:sz w:val="20"/>
                <w:szCs w:val="20"/>
              </w:rPr>
              <w:t>от общего количества педагогов в ОУ</w:t>
            </w:r>
          </w:p>
        </w:tc>
      </w:tr>
      <w:tr w:rsidR="00987563" w:rsidRPr="00FE0224" w:rsidTr="008F31D6"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224" w:rsidRDefault="00987563" w:rsidP="008F31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224" w:rsidRDefault="00987563" w:rsidP="008F31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224" w:rsidRDefault="00987563" w:rsidP="008F31D6">
            <w:pPr>
              <w:jc w:val="center"/>
              <w:rPr>
                <w:sz w:val="20"/>
                <w:szCs w:val="20"/>
              </w:rPr>
            </w:pPr>
            <w:r w:rsidRPr="00FE0224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224" w:rsidRDefault="00987563" w:rsidP="008F31D6">
            <w:pPr>
              <w:jc w:val="center"/>
              <w:rPr>
                <w:sz w:val="20"/>
                <w:szCs w:val="20"/>
              </w:rPr>
            </w:pPr>
            <w:r w:rsidRPr="00FE0224">
              <w:rPr>
                <w:sz w:val="20"/>
                <w:szCs w:val="20"/>
              </w:rPr>
              <w:t>1 КК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224" w:rsidRDefault="00987563" w:rsidP="008F31D6">
            <w:pPr>
              <w:jc w:val="center"/>
              <w:rPr>
                <w:sz w:val="20"/>
                <w:szCs w:val="20"/>
              </w:rPr>
            </w:pPr>
            <w:r w:rsidRPr="00FE0224">
              <w:rPr>
                <w:sz w:val="20"/>
                <w:szCs w:val="20"/>
              </w:rPr>
              <w:t>ВКК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224" w:rsidRDefault="00987563" w:rsidP="008F31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87563" w:rsidRPr="00FE0224" w:rsidTr="008F31D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9DD" w:rsidRDefault="00987563" w:rsidP="008F31D6">
            <w:pPr>
              <w:jc w:val="center"/>
              <w:rPr>
                <w:b/>
                <w:sz w:val="20"/>
                <w:szCs w:val="20"/>
              </w:rPr>
            </w:pPr>
            <w:r w:rsidRPr="00FE09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9DD" w:rsidRDefault="00987563" w:rsidP="008F31D6">
            <w:pPr>
              <w:jc w:val="center"/>
              <w:rPr>
                <w:b/>
                <w:sz w:val="20"/>
                <w:szCs w:val="20"/>
              </w:rPr>
            </w:pPr>
            <w:r w:rsidRPr="00FE09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9DD" w:rsidRDefault="00987563" w:rsidP="008F31D6">
            <w:pPr>
              <w:jc w:val="center"/>
              <w:rPr>
                <w:b/>
                <w:sz w:val="20"/>
                <w:szCs w:val="20"/>
              </w:rPr>
            </w:pPr>
            <w:r w:rsidRPr="00FE09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9DD" w:rsidRDefault="00987563" w:rsidP="008F31D6">
            <w:pPr>
              <w:jc w:val="center"/>
              <w:rPr>
                <w:b/>
                <w:sz w:val="20"/>
                <w:szCs w:val="20"/>
              </w:rPr>
            </w:pPr>
            <w:r w:rsidRPr="00FE09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9DD" w:rsidRDefault="00987563" w:rsidP="008F31D6">
            <w:pPr>
              <w:jc w:val="center"/>
              <w:rPr>
                <w:b/>
                <w:sz w:val="20"/>
                <w:szCs w:val="20"/>
              </w:rPr>
            </w:pPr>
            <w:r w:rsidRPr="00FE09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FE09DD" w:rsidRDefault="00987563" w:rsidP="008F31D6">
            <w:pPr>
              <w:jc w:val="center"/>
              <w:rPr>
                <w:b/>
                <w:sz w:val="20"/>
                <w:szCs w:val="20"/>
              </w:rPr>
            </w:pPr>
            <w:r w:rsidRPr="00FE09DD">
              <w:rPr>
                <w:b/>
                <w:sz w:val="20"/>
                <w:szCs w:val="20"/>
              </w:rPr>
              <w:t>6</w:t>
            </w:r>
          </w:p>
        </w:tc>
      </w:tr>
      <w:tr w:rsidR="00987563" w:rsidRPr="00FE0224" w:rsidTr="008F31D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E00DB8" w:rsidRDefault="00987563" w:rsidP="008F31D6">
            <w:r w:rsidRPr="00E00DB8">
              <w:t>0-</w:t>
            </w:r>
            <w: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3/20%</w:t>
            </w:r>
          </w:p>
        </w:tc>
      </w:tr>
      <w:tr w:rsidR="00987563" w:rsidRPr="00FE0224" w:rsidTr="008F31D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E00DB8" w:rsidRDefault="00987563" w:rsidP="008F31D6">
            <w:r>
              <w:t>2</w:t>
            </w:r>
            <w:r w:rsidRPr="00E00DB8">
              <w:t>-</w:t>
            </w:r>
            <w: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3/20%</w:t>
            </w:r>
          </w:p>
        </w:tc>
      </w:tr>
      <w:tr w:rsidR="00987563" w:rsidRPr="00FE0224" w:rsidTr="008F31D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E00DB8" w:rsidRDefault="00987563" w:rsidP="008F31D6">
            <w:r>
              <w:t>5</w:t>
            </w:r>
            <w:r w:rsidRPr="00E00DB8">
              <w:t>-1</w:t>
            </w:r>
            <w: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4A2A3C" w:rsidRDefault="00987563" w:rsidP="008F31D6">
            <w:pPr>
              <w:jc w:val="center"/>
            </w:pPr>
            <w:r w:rsidRPr="004A2A3C">
              <w:t>1/7%</w:t>
            </w:r>
          </w:p>
        </w:tc>
      </w:tr>
      <w:tr w:rsidR="00987563" w:rsidRPr="00FE0224" w:rsidTr="008F31D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E00DB8" w:rsidRDefault="00987563" w:rsidP="008F31D6">
            <w:r w:rsidRPr="00E00DB8">
              <w:t>1</w:t>
            </w:r>
            <w:r>
              <w:t>0</w:t>
            </w:r>
            <w:r w:rsidRPr="00E00DB8">
              <w:t>-20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2/13%</w:t>
            </w:r>
          </w:p>
        </w:tc>
      </w:tr>
      <w:tr w:rsidR="00987563" w:rsidRPr="00FE0224" w:rsidTr="008F31D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E00DB8" w:rsidRDefault="00987563" w:rsidP="008F31D6">
            <w:r>
              <w:t>свыше 2</w:t>
            </w:r>
            <w:r w:rsidRPr="00E00DB8"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571E5C" w:rsidRDefault="00987563" w:rsidP="008F31D6">
            <w:pPr>
              <w:jc w:val="center"/>
            </w:pPr>
            <w:r>
              <w:t>5/33%</w:t>
            </w:r>
          </w:p>
        </w:tc>
      </w:tr>
      <w:tr w:rsidR="00987563" w:rsidRPr="00FE0224" w:rsidTr="008F31D6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BD7958" w:rsidRDefault="00987563" w:rsidP="008F31D6">
            <w:pPr>
              <w:rPr>
                <w:b/>
                <w:sz w:val="20"/>
                <w:szCs w:val="20"/>
              </w:rPr>
            </w:pPr>
            <w:r w:rsidRPr="00BD795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BD7958" w:rsidRDefault="00987563" w:rsidP="008F31D6">
            <w:pPr>
              <w:jc w:val="center"/>
              <w:rPr>
                <w:b/>
              </w:rPr>
            </w:pPr>
            <w:r>
              <w:rPr>
                <w:b/>
              </w:rPr>
              <w:t>3/20%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BD7958" w:rsidRDefault="00987563" w:rsidP="008F31D6">
            <w:pPr>
              <w:jc w:val="center"/>
              <w:rPr>
                <w:b/>
              </w:rPr>
            </w:pPr>
            <w:r>
              <w:rPr>
                <w:b/>
              </w:rPr>
              <w:t>2/13%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BD7958" w:rsidRDefault="00987563" w:rsidP="008F31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BD7958" w:rsidRDefault="00987563" w:rsidP="008F31D6">
            <w:pPr>
              <w:jc w:val="center"/>
              <w:rPr>
                <w:b/>
              </w:rPr>
            </w:pPr>
            <w:r>
              <w:rPr>
                <w:b/>
              </w:rPr>
              <w:t>1/7%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63" w:rsidRPr="00BD7958" w:rsidRDefault="00987563" w:rsidP="008F31D6">
            <w:pPr>
              <w:jc w:val="center"/>
              <w:rPr>
                <w:b/>
              </w:rPr>
            </w:pPr>
            <w:r>
              <w:rPr>
                <w:b/>
              </w:rPr>
              <w:t>14/93%</w:t>
            </w:r>
          </w:p>
        </w:tc>
      </w:tr>
    </w:tbl>
    <w:p w:rsidR="00987563" w:rsidRPr="0093450F" w:rsidRDefault="00987563" w:rsidP="00172CDE">
      <w:pPr>
        <w:ind w:left="420"/>
        <w:jc w:val="both"/>
        <w:rPr>
          <w:sz w:val="28"/>
          <w:szCs w:val="28"/>
        </w:rPr>
      </w:pPr>
      <w:r w:rsidRPr="0093450F">
        <w:rPr>
          <w:sz w:val="28"/>
          <w:szCs w:val="28"/>
        </w:rPr>
        <w:t xml:space="preserve">Общая численность педагогических работников в общеобразовательном учреждении составляет – 15 человек, из них аттестовано -8человек (53%).   Доля   </w:t>
      </w:r>
      <w:proofErr w:type="gramStart"/>
      <w:r w:rsidRPr="0093450F">
        <w:rPr>
          <w:sz w:val="28"/>
          <w:szCs w:val="28"/>
        </w:rPr>
        <w:t>педагогических работников,  осуществляющих учебный процесс и не имеющих квалификационной категории  составляет</w:t>
      </w:r>
      <w:proofErr w:type="gramEnd"/>
      <w:r w:rsidRPr="0093450F">
        <w:rPr>
          <w:sz w:val="28"/>
          <w:szCs w:val="28"/>
        </w:rPr>
        <w:t xml:space="preserve">  -  93%. Среди учителей, не имеющих квалификационной 20% - педагоги, проработавшие в школе от 1 года до 2 лет, т.е. молодые специалисты, другая категория 33% - педагоги, чей стаж педагогической деятельности 20 лет и более. Вызывает тревогу тот факт, что достаточно высокий процент для   данной категории учителей, не имеющих </w:t>
      </w:r>
      <w:r w:rsidRPr="0093450F">
        <w:rPr>
          <w:sz w:val="28"/>
          <w:szCs w:val="28"/>
        </w:rPr>
        <w:lastRenderedPageBreak/>
        <w:t>квалификационной категории и имеющих стаж от 2 до 20 лет - 40%. Доля педагогических работников, не имеющих квалификационную категорию,  связана с приемом на работу новых сотрудников – 7</w:t>
      </w:r>
      <w:r w:rsidR="001D08F5">
        <w:rPr>
          <w:sz w:val="28"/>
          <w:szCs w:val="28"/>
        </w:rPr>
        <w:t xml:space="preserve"> человек </w:t>
      </w:r>
      <w:r w:rsidR="0051066F" w:rsidRPr="0051066F">
        <w:rPr>
          <w:sz w:val="28"/>
          <w:szCs w:val="28"/>
        </w:rPr>
        <w:t xml:space="preserve">, </w:t>
      </w:r>
      <w:r w:rsidR="001D08F5">
        <w:rPr>
          <w:sz w:val="28"/>
          <w:szCs w:val="28"/>
        </w:rPr>
        <w:t xml:space="preserve">2 педагога </w:t>
      </w:r>
      <w:proofErr w:type="gramStart"/>
      <w:r w:rsidR="001D08F5">
        <w:rPr>
          <w:sz w:val="28"/>
          <w:szCs w:val="28"/>
        </w:rPr>
        <w:t>–Х</w:t>
      </w:r>
      <w:proofErr w:type="gramEnd"/>
      <w:r w:rsidR="001D08F5">
        <w:rPr>
          <w:sz w:val="28"/>
          <w:szCs w:val="28"/>
        </w:rPr>
        <w:t>ижняк О.В., Шацкая Е.И. планируют аттестоваться на первую квалификационную категорию в сентябре 2015 года.</w:t>
      </w:r>
      <w:r w:rsidRPr="0093450F">
        <w:rPr>
          <w:sz w:val="28"/>
          <w:szCs w:val="28"/>
        </w:rPr>
        <w:t xml:space="preserve">. </w:t>
      </w:r>
    </w:p>
    <w:p w:rsidR="001D15C0" w:rsidRPr="0093450F" w:rsidRDefault="001D15C0" w:rsidP="001D15C0">
      <w:pPr>
        <w:ind w:firstLine="708"/>
        <w:jc w:val="both"/>
        <w:rPr>
          <w:rFonts w:eastAsia="Calibri"/>
          <w:sz w:val="28"/>
          <w:szCs w:val="28"/>
        </w:rPr>
      </w:pPr>
      <w:r w:rsidRPr="0093450F">
        <w:rPr>
          <w:rFonts w:eastAsia="Calibri"/>
          <w:sz w:val="28"/>
          <w:szCs w:val="28"/>
        </w:rPr>
        <w:t>С целью качественной организации аттестации педагогов в БОУ НОШ №15 создан информационный банк нормативных документов по аттестации педагогических работников, обновлены информационные стенды, проведен ряд совещаний  по разъяснению порядка аттестации педагогических работников в новой форме. Ответственный за организацию аттестации педагогических работников зам</w:t>
      </w:r>
      <w:proofErr w:type="gramStart"/>
      <w:r w:rsidRPr="0093450F">
        <w:rPr>
          <w:rFonts w:eastAsia="Calibri"/>
          <w:sz w:val="28"/>
          <w:szCs w:val="28"/>
        </w:rPr>
        <w:t>.д</w:t>
      </w:r>
      <w:proofErr w:type="gramEnd"/>
      <w:r w:rsidRPr="0093450F">
        <w:rPr>
          <w:rFonts w:eastAsia="Calibri"/>
          <w:sz w:val="28"/>
          <w:szCs w:val="28"/>
        </w:rPr>
        <w:t>иректора по У</w:t>
      </w:r>
      <w:r w:rsidR="00E57145" w:rsidRPr="0093450F">
        <w:rPr>
          <w:rFonts w:eastAsia="Calibri"/>
          <w:sz w:val="28"/>
          <w:szCs w:val="28"/>
        </w:rPr>
        <w:t xml:space="preserve">Р  </w:t>
      </w:r>
      <w:r w:rsidRPr="0093450F">
        <w:rPr>
          <w:rFonts w:eastAsia="Calibri"/>
          <w:sz w:val="28"/>
          <w:szCs w:val="28"/>
        </w:rPr>
        <w:t>Е.А. Бычкова  участвовала в совещаниях муниципального  и краевого уровня по вопросам организации аттестации педагогических работников.</w:t>
      </w:r>
    </w:p>
    <w:p w:rsidR="00E57145" w:rsidRPr="0093450F" w:rsidRDefault="001D15C0" w:rsidP="00E57145">
      <w:pPr>
        <w:jc w:val="both"/>
        <w:rPr>
          <w:rFonts w:eastAsia="Calibri"/>
          <w:sz w:val="28"/>
          <w:szCs w:val="28"/>
        </w:rPr>
      </w:pPr>
      <w:r w:rsidRPr="0093450F">
        <w:rPr>
          <w:rFonts w:eastAsia="Calibri"/>
          <w:sz w:val="28"/>
          <w:szCs w:val="28"/>
        </w:rPr>
        <w:t xml:space="preserve">   В школе сложилась определенная система аттестации педагогических кадров, которая является одним из факторов стимулирования целенаправленного непрерывного повышения уровня  профессиональной компетентности работников, развития творческого потенциала педагогов, обеспечения </w:t>
      </w:r>
      <w:proofErr w:type="gramStart"/>
      <w:r w:rsidRPr="0093450F">
        <w:rPr>
          <w:rFonts w:eastAsia="Calibri"/>
          <w:sz w:val="28"/>
          <w:szCs w:val="28"/>
        </w:rPr>
        <w:t>возможности повышения уровня оплаты труда</w:t>
      </w:r>
      <w:proofErr w:type="gramEnd"/>
      <w:r w:rsidRPr="0093450F">
        <w:rPr>
          <w:rFonts w:eastAsia="Calibri"/>
          <w:sz w:val="28"/>
          <w:szCs w:val="28"/>
        </w:rPr>
        <w:t>. Аттестация строится на принципах добровольности, открытости, гласности, объективности, законности.  Анализ результатов аттестации позволяет сделать вывод, что аттестация кадров в 2014-2015 учебном году аттестационном году прошла организованно.</w:t>
      </w:r>
      <w:r w:rsidR="00E57145" w:rsidRPr="0093450F">
        <w:rPr>
          <w:rFonts w:eastAsia="Calibri"/>
          <w:sz w:val="28"/>
          <w:szCs w:val="28"/>
        </w:rPr>
        <w:t xml:space="preserve"> Завершили процедуру аттестации 3 педагогических работников ОУ, что составляет 100 % от числа заявившихся на аттестацию:</w:t>
      </w:r>
    </w:p>
    <w:p w:rsidR="00E57145" w:rsidRPr="0093450F" w:rsidRDefault="00E57145" w:rsidP="00E57145">
      <w:pPr>
        <w:jc w:val="both"/>
        <w:rPr>
          <w:rFonts w:eastAsia="Calibri"/>
          <w:sz w:val="28"/>
          <w:szCs w:val="28"/>
        </w:rPr>
      </w:pPr>
      <w:r w:rsidRPr="0093450F">
        <w:rPr>
          <w:rFonts w:eastAsia="Calibri"/>
          <w:sz w:val="28"/>
          <w:szCs w:val="28"/>
        </w:rPr>
        <w:t>- высшая КК – 1 педагог</w:t>
      </w:r>
      <w:r w:rsidR="005D4C29" w:rsidRPr="0093450F">
        <w:rPr>
          <w:rFonts w:eastAsia="Calibri"/>
          <w:sz w:val="28"/>
          <w:szCs w:val="28"/>
        </w:rPr>
        <w:t xml:space="preserve"> (Бычкова Е.А. – учитель начальных классов)</w:t>
      </w:r>
    </w:p>
    <w:p w:rsidR="00E57145" w:rsidRPr="0093450F" w:rsidRDefault="00E57145" w:rsidP="00E57145">
      <w:pPr>
        <w:jc w:val="both"/>
        <w:rPr>
          <w:rFonts w:eastAsia="Calibri"/>
          <w:sz w:val="28"/>
          <w:szCs w:val="28"/>
        </w:rPr>
      </w:pPr>
      <w:r w:rsidRPr="0093450F">
        <w:rPr>
          <w:rFonts w:eastAsia="Calibri"/>
          <w:sz w:val="28"/>
          <w:szCs w:val="28"/>
        </w:rPr>
        <w:t>-соответствие занимаемой должности – 2 педагога</w:t>
      </w:r>
      <w:r w:rsidR="005D4C29" w:rsidRPr="0093450F">
        <w:rPr>
          <w:rFonts w:eastAsia="Calibri"/>
          <w:sz w:val="28"/>
          <w:szCs w:val="28"/>
        </w:rPr>
        <w:t xml:space="preserve"> (Ваганова Н.П. – учитель ИЗО и технологии, Пронько С.П. – учитель английского языка)</w:t>
      </w:r>
    </w:p>
    <w:p w:rsidR="00E57145" w:rsidRPr="0093450F" w:rsidRDefault="00E57145" w:rsidP="00E57145">
      <w:pPr>
        <w:jc w:val="both"/>
        <w:rPr>
          <w:rFonts w:eastAsia="Calibri"/>
          <w:sz w:val="28"/>
          <w:szCs w:val="28"/>
        </w:rPr>
      </w:pPr>
      <w:r w:rsidRPr="0093450F">
        <w:rPr>
          <w:rFonts w:eastAsia="Calibri"/>
          <w:sz w:val="28"/>
          <w:szCs w:val="28"/>
        </w:rPr>
        <w:t xml:space="preserve">   Для </w:t>
      </w:r>
      <w:proofErr w:type="gramStart"/>
      <w:r w:rsidRPr="0093450F">
        <w:rPr>
          <w:rFonts w:eastAsia="Calibri"/>
          <w:sz w:val="28"/>
          <w:szCs w:val="28"/>
        </w:rPr>
        <w:t>двоих  педагогов</w:t>
      </w:r>
      <w:proofErr w:type="gramEnd"/>
      <w:r w:rsidRPr="0093450F">
        <w:rPr>
          <w:rFonts w:eastAsia="Calibri"/>
          <w:sz w:val="28"/>
          <w:szCs w:val="28"/>
        </w:rPr>
        <w:t xml:space="preserve"> ОУ (Бычкова Е.А., Ваганова Н.П.) процедура аттестации проводилась  повторно. </w:t>
      </w:r>
    </w:p>
    <w:p w:rsidR="00E57145" w:rsidRPr="0093450F" w:rsidRDefault="00E57145" w:rsidP="00E57145">
      <w:pPr>
        <w:ind w:firstLine="708"/>
        <w:jc w:val="both"/>
        <w:rPr>
          <w:rFonts w:eastAsia="Calibri"/>
          <w:sz w:val="28"/>
          <w:szCs w:val="28"/>
        </w:rPr>
      </w:pPr>
      <w:r w:rsidRPr="0093450F">
        <w:rPr>
          <w:rFonts w:eastAsia="Calibri"/>
          <w:sz w:val="28"/>
          <w:szCs w:val="28"/>
        </w:rPr>
        <w:t>Учитель английского языка Пронько С.П., участвовавшая впервые в процедуре аттестации, успешно справилась с квалификационными  испытаниями.</w:t>
      </w:r>
    </w:p>
    <w:p w:rsidR="00E57145" w:rsidRPr="0093450F" w:rsidRDefault="005D4C29" w:rsidP="00E57145">
      <w:pPr>
        <w:ind w:firstLine="708"/>
        <w:jc w:val="both"/>
        <w:rPr>
          <w:sz w:val="28"/>
          <w:szCs w:val="28"/>
        </w:rPr>
      </w:pPr>
      <w:r w:rsidRPr="0093450F">
        <w:rPr>
          <w:sz w:val="28"/>
          <w:szCs w:val="28"/>
        </w:rPr>
        <w:t>Высшая к</w:t>
      </w:r>
      <w:r w:rsidR="00E57145" w:rsidRPr="0093450F">
        <w:rPr>
          <w:sz w:val="28"/>
          <w:szCs w:val="28"/>
        </w:rPr>
        <w:t>валификационная категория, полученная аттестовавшимся педагогическим работником Бычковой Е.А.,  соответствуют результатам ее практической деятельности, что можно подтвердить следующим:</w:t>
      </w:r>
    </w:p>
    <w:p w:rsidR="00E67683" w:rsidRPr="0093450F" w:rsidRDefault="005D4C29" w:rsidP="005D4C29">
      <w:pPr>
        <w:ind w:firstLine="708"/>
        <w:jc w:val="both"/>
        <w:rPr>
          <w:sz w:val="28"/>
          <w:szCs w:val="28"/>
        </w:rPr>
      </w:pPr>
      <w:r w:rsidRPr="0093450F">
        <w:rPr>
          <w:sz w:val="28"/>
          <w:szCs w:val="28"/>
        </w:rPr>
        <w:t xml:space="preserve">- уровень освоения учащимися ГОС свидетельствует о положительной динамике в развитии учителем качества образования учащихся. </w:t>
      </w:r>
      <w:r w:rsidR="00E67683" w:rsidRPr="0093450F">
        <w:rPr>
          <w:sz w:val="28"/>
          <w:szCs w:val="28"/>
        </w:rPr>
        <w:t xml:space="preserve">Педагог активно  привлекает своих учеников к участию в творческих конкурсах, где они показывают хорошие результаты. </w:t>
      </w:r>
    </w:p>
    <w:p w:rsidR="005D4C29" w:rsidRPr="0093450F" w:rsidRDefault="005D4C29" w:rsidP="005D4C29">
      <w:pPr>
        <w:ind w:firstLine="708"/>
        <w:jc w:val="both"/>
        <w:rPr>
          <w:sz w:val="28"/>
          <w:szCs w:val="28"/>
        </w:rPr>
      </w:pPr>
      <w:r w:rsidRPr="0093450F">
        <w:rPr>
          <w:sz w:val="28"/>
          <w:szCs w:val="28"/>
        </w:rPr>
        <w:t xml:space="preserve">Учащиеся </w:t>
      </w:r>
      <w:r w:rsidR="006B6B12" w:rsidRPr="0093450F">
        <w:rPr>
          <w:sz w:val="28"/>
          <w:szCs w:val="28"/>
        </w:rPr>
        <w:t>Бычковой Е.А.</w:t>
      </w:r>
      <w:r w:rsidRPr="0093450F">
        <w:rPr>
          <w:sz w:val="28"/>
          <w:szCs w:val="28"/>
        </w:rPr>
        <w:t xml:space="preserve"> являются </w:t>
      </w:r>
      <w:r w:rsidR="006B6B12" w:rsidRPr="0093450F">
        <w:rPr>
          <w:sz w:val="28"/>
          <w:szCs w:val="28"/>
        </w:rPr>
        <w:t xml:space="preserve">призерами и </w:t>
      </w:r>
      <w:r w:rsidRPr="0093450F">
        <w:rPr>
          <w:sz w:val="28"/>
          <w:szCs w:val="28"/>
        </w:rPr>
        <w:t xml:space="preserve">победителями муниципального этапа </w:t>
      </w:r>
      <w:r w:rsidR="006B6B12" w:rsidRPr="0093450F">
        <w:rPr>
          <w:sz w:val="28"/>
          <w:szCs w:val="28"/>
        </w:rPr>
        <w:t xml:space="preserve">олимпиад, НПК, литературных конкурсов, а так же в творческих заочных конкурсах, не имеющих официального статуса,  </w:t>
      </w:r>
      <w:r w:rsidRPr="0093450F">
        <w:rPr>
          <w:sz w:val="28"/>
          <w:szCs w:val="28"/>
        </w:rPr>
        <w:t xml:space="preserve">о чем свидетельствуют грамоты и дипломы, представленные в портфолио достижений учителя. </w:t>
      </w:r>
      <w:r w:rsidR="00987563" w:rsidRPr="0093450F">
        <w:rPr>
          <w:sz w:val="28"/>
          <w:szCs w:val="28"/>
        </w:rPr>
        <w:t>Учитель дважды принимал участие в конкурсах инновационных проектов и дважды является победителем. Материалы опыта работы размещены на сайте школы, сайте «ZAVUCH.INFO», а также включены в районный банк ППО.</w:t>
      </w:r>
    </w:p>
    <w:p w:rsidR="00BC5D5E" w:rsidRPr="0093450F" w:rsidRDefault="00BC5D5E" w:rsidP="00BC5D5E">
      <w:pPr>
        <w:jc w:val="both"/>
        <w:rPr>
          <w:sz w:val="28"/>
          <w:szCs w:val="28"/>
        </w:rPr>
      </w:pPr>
      <w:r w:rsidRPr="0093450F">
        <w:rPr>
          <w:i/>
          <w:iCs/>
          <w:sz w:val="28"/>
          <w:szCs w:val="28"/>
        </w:rPr>
        <w:t xml:space="preserve"> </w:t>
      </w:r>
      <w:r w:rsidRPr="0093450F">
        <w:rPr>
          <w:sz w:val="28"/>
          <w:szCs w:val="28"/>
        </w:rPr>
        <w:t xml:space="preserve">    </w:t>
      </w:r>
      <w:r w:rsidRPr="0093450F">
        <w:rPr>
          <w:sz w:val="28"/>
          <w:szCs w:val="28"/>
        </w:rPr>
        <w:tab/>
        <w:t>Одним из важнейших управленческих циклов системы образования, который позволяет реализовать системный подход как принцип деятельности можно считать работу администрации с молодыми педагогами.</w:t>
      </w:r>
    </w:p>
    <w:p w:rsidR="00BC5D5E" w:rsidRPr="0093450F" w:rsidRDefault="00BC5D5E" w:rsidP="00BC5D5E">
      <w:pPr>
        <w:ind w:firstLine="708"/>
        <w:jc w:val="both"/>
        <w:rPr>
          <w:sz w:val="28"/>
          <w:szCs w:val="28"/>
        </w:rPr>
      </w:pPr>
      <w:r w:rsidRPr="0093450F">
        <w:rPr>
          <w:sz w:val="28"/>
          <w:szCs w:val="28"/>
        </w:rPr>
        <w:lastRenderedPageBreak/>
        <w:t>Показателем эффективности работы с молодыми специалистами является раскрытие их профессионального потенциала, привлечение к участию в общественной жизни коллектива, формирование общественно значимых интересов, содействие развитию общекультурного и профессионального кругозора, творческих способностей, наличие  потребности в самообразовании и повышении квалификации, стремление к овладению инновационными технологиями обучения и воспитания.</w:t>
      </w:r>
    </w:p>
    <w:p w:rsidR="00BC5D5E" w:rsidRPr="0093450F" w:rsidRDefault="00BC5D5E" w:rsidP="00BC5D5E">
      <w:pPr>
        <w:ind w:firstLine="708"/>
        <w:jc w:val="both"/>
        <w:rPr>
          <w:sz w:val="28"/>
          <w:szCs w:val="28"/>
        </w:rPr>
      </w:pPr>
      <w:r w:rsidRPr="0093450F">
        <w:rPr>
          <w:sz w:val="28"/>
          <w:szCs w:val="28"/>
        </w:rPr>
        <w:t xml:space="preserve">В </w:t>
      </w:r>
      <w:r w:rsidR="007478F1" w:rsidRPr="0093450F">
        <w:rPr>
          <w:sz w:val="28"/>
          <w:szCs w:val="28"/>
        </w:rPr>
        <w:t>БОУ НОШ №15</w:t>
      </w:r>
      <w:r w:rsidRPr="0093450F">
        <w:rPr>
          <w:sz w:val="28"/>
          <w:szCs w:val="28"/>
        </w:rPr>
        <w:t xml:space="preserve"> обеспечивается поддержка молодых педагогов и в области практического и теоретического освоения основ педагогической деятельности (подготовка, проведение и анализ урока; </w:t>
      </w:r>
      <w:r w:rsidR="007478F1" w:rsidRPr="0093450F">
        <w:rPr>
          <w:sz w:val="28"/>
          <w:szCs w:val="28"/>
        </w:rPr>
        <w:t>формы, методы и приемы обучения</w:t>
      </w:r>
      <w:r w:rsidRPr="0093450F">
        <w:rPr>
          <w:sz w:val="28"/>
          <w:szCs w:val="28"/>
        </w:rPr>
        <w:t xml:space="preserve">). Помощь в разработке программы собственного профессионального роста, в выборе приоритетной методической темы для самообразования.   </w:t>
      </w:r>
    </w:p>
    <w:p w:rsidR="00C56DBD" w:rsidRPr="0093450F" w:rsidRDefault="00BC5D5E" w:rsidP="00BC5D5E">
      <w:pPr>
        <w:jc w:val="both"/>
        <w:rPr>
          <w:sz w:val="28"/>
          <w:szCs w:val="28"/>
        </w:rPr>
      </w:pPr>
      <w:r w:rsidRPr="0093450F">
        <w:rPr>
          <w:sz w:val="28"/>
          <w:szCs w:val="28"/>
        </w:rPr>
        <w:t xml:space="preserve">        </w:t>
      </w:r>
      <w:r w:rsidRPr="0093450F">
        <w:rPr>
          <w:sz w:val="28"/>
          <w:szCs w:val="28"/>
        </w:rPr>
        <w:tab/>
        <w:t>Основной принцип работы – принцип диалога, межличностной коммуникации.</w:t>
      </w:r>
    </w:p>
    <w:p w:rsidR="00BC5D5E" w:rsidRPr="0093450F" w:rsidRDefault="00BC5D5E" w:rsidP="00BC5D5E">
      <w:pPr>
        <w:pStyle w:val="11"/>
        <w:ind w:left="0" w:firstLine="708"/>
        <w:rPr>
          <w:sz w:val="28"/>
          <w:szCs w:val="28"/>
        </w:rPr>
      </w:pPr>
      <w:r w:rsidRPr="0093450F">
        <w:rPr>
          <w:sz w:val="28"/>
          <w:szCs w:val="28"/>
        </w:rPr>
        <w:t>Условиями, обеспечившими результат, можно считать:</w:t>
      </w:r>
    </w:p>
    <w:p w:rsidR="00BC5D5E" w:rsidRPr="0093450F" w:rsidRDefault="00BC5D5E" w:rsidP="00BC5D5E">
      <w:pPr>
        <w:pStyle w:val="11"/>
        <w:ind w:left="0"/>
        <w:jc w:val="both"/>
        <w:rPr>
          <w:sz w:val="28"/>
          <w:szCs w:val="28"/>
        </w:rPr>
      </w:pPr>
      <w:r w:rsidRPr="0093450F">
        <w:rPr>
          <w:sz w:val="28"/>
          <w:szCs w:val="28"/>
        </w:rPr>
        <w:t>-  системную методическую работу с молодыми специалистами через организацию наставничества из числа педагогов с высоким уровнем профессиональной компетентности и большим педагогическим опытом;</w:t>
      </w:r>
    </w:p>
    <w:p w:rsidR="00BC5D5E" w:rsidRPr="0093450F" w:rsidRDefault="00BC5D5E" w:rsidP="00BC5D5E">
      <w:pPr>
        <w:pStyle w:val="11"/>
        <w:ind w:left="0"/>
        <w:jc w:val="both"/>
        <w:rPr>
          <w:sz w:val="28"/>
          <w:szCs w:val="28"/>
        </w:rPr>
      </w:pPr>
      <w:r w:rsidRPr="0093450F">
        <w:rPr>
          <w:sz w:val="28"/>
          <w:szCs w:val="28"/>
        </w:rPr>
        <w:t xml:space="preserve">-   участие в </w:t>
      </w:r>
      <w:r w:rsidR="00C56DBD" w:rsidRPr="0093450F">
        <w:rPr>
          <w:sz w:val="28"/>
          <w:szCs w:val="28"/>
        </w:rPr>
        <w:t>семинаре с приглашением методистов КУ ИМЦ</w:t>
      </w:r>
      <w:r w:rsidR="00A221CA" w:rsidRPr="0093450F">
        <w:rPr>
          <w:sz w:val="28"/>
          <w:szCs w:val="28"/>
        </w:rPr>
        <w:t xml:space="preserve"> по теме «Структура современного урока»</w:t>
      </w:r>
      <w:r w:rsidRPr="0093450F">
        <w:rPr>
          <w:sz w:val="28"/>
          <w:szCs w:val="28"/>
        </w:rPr>
        <w:t>;</w:t>
      </w:r>
    </w:p>
    <w:p w:rsidR="00A221CA" w:rsidRPr="0093450F" w:rsidRDefault="00A221CA" w:rsidP="00BC5D5E">
      <w:pPr>
        <w:pStyle w:val="11"/>
        <w:ind w:left="0"/>
        <w:jc w:val="both"/>
        <w:rPr>
          <w:sz w:val="28"/>
          <w:szCs w:val="28"/>
        </w:rPr>
      </w:pPr>
      <w:r w:rsidRPr="0093450F">
        <w:rPr>
          <w:sz w:val="28"/>
          <w:szCs w:val="28"/>
        </w:rPr>
        <w:t>- участие в школьном семинаре по теме «ИТРПК в начальной школе»;</w:t>
      </w:r>
    </w:p>
    <w:p w:rsidR="00A221CA" w:rsidRPr="0093450F" w:rsidRDefault="00A221CA" w:rsidP="00BC5D5E">
      <w:pPr>
        <w:pStyle w:val="11"/>
        <w:ind w:left="0"/>
        <w:jc w:val="both"/>
        <w:rPr>
          <w:sz w:val="28"/>
          <w:szCs w:val="28"/>
        </w:rPr>
      </w:pPr>
      <w:r w:rsidRPr="0093450F">
        <w:rPr>
          <w:sz w:val="28"/>
          <w:szCs w:val="28"/>
        </w:rPr>
        <w:t>- участие 2 молодых специалистов (Ерыкина О.Л., Самойленко А.К.) в муниципальном конкурсе «Педагогический дебют 2015»;</w:t>
      </w:r>
    </w:p>
    <w:p w:rsidR="00BC5D5E" w:rsidRPr="0093450F" w:rsidRDefault="00BC5D5E" w:rsidP="00BC5D5E">
      <w:pPr>
        <w:pStyle w:val="11"/>
        <w:ind w:left="0"/>
        <w:jc w:val="both"/>
        <w:rPr>
          <w:sz w:val="28"/>
          <w:szCs w:val="28"/>
        </w:rPr>
      </w:pPr>
      <w:r w:rsidRPr="0093450F">
        <w:rPr>
          <w:sz w:val="28"/>
          <w:szCs w:val="28"/>
        </w:rPr>
        <w:t xml:space="preserve">-   участие в </w:t>
      </w:r>
      <w:r w:rsidR="00A221CA" w:rsidRPr="0093450F">
        <w:rPr>
          <w:sz w:val="28"/>
          <w:szCs w:val="28"/>
        </w:rPr>
        <w:t xml:space="preserve">муниципальном </w:t>
      </w:r>
      <w:r w:rsidRPr="0093450F">
        <w:rPr>
          <w:sz w:val="28"/>
          <w:szCs w:val="28"/>
        </w:rPr>
        <w:t>конкурсе молодых специалистов</w:t>
      </w:r>
      <w:r w:rsidR="00A221CA" w:rsidRPr="0093450F">
        <w:rPr>
          <w:sz w:val="28"/>
          <w:szCs w:val="28"/>
        </w:rPr>
        <w:t xml:space="preserve"> «Что? Где? Когда?» (Самойленко А.К.)</w:t>
      </w:r>
      <w:r w:rsidRPr="0093450F">
        <w:rPr>
          <w:sz w:val="28"/>
          <w:szCs w:val="28"/>
        </w:rPr>
        <w:t>;</w:t>
      </w:r>
    </w:p>
    <w:p w:rsidR="00BC5D5E" w:rsidRPr="005B2647" w:rsidRDefault="00BC5D5E" w:rsidP="00BC5D5E">
      <w:pPr>
        <w:ind w:right="11" w:firstLine="708"/>
        <w:jc w:val="both"/>
        <w:rPr>
          <w:color w:val="000000"/>
          <w:sz w:val="28"/>
          <w:szCs w:val="28"/>
        </w:rPr>
      </w:pPr>
      <w:r w:rsidRPr="005B2647">
        <w:rPr>
          <w:color w:val="000000"/>
          <w:sz w:val="28"/>
          <w:szCs w:val="28"/>
        </w:rPr>
        <w:t>Остается актуальной деятельность по подготовке к аттестации и повышению квалификации педагогических работников через привлечение педагогов к участию в форумах, семинарах, круглых столах, заочных конкурсах, конференциях, в которых педагоги могут обобщить результаты деятельности в межаттестационный период и найти новые направления собственного профессионального развития.</w:t>
      </w:r>
    </w:p>
    <w:p w:rsidR="00BC5D5E" w:rsidRPr="005B2647" w:rsidRDefault="00BC5D5E" w:rsidP="00BC5D5E">
      <w:pPr>
        <w:ind w:right="11" w:firstLine="708"/>
        <w:jc w:val="both"/>
        <w:rPr>
          <w:sz w:val="28"/>
          <w:szCs w:val="28"/>
        </w:rPr>
      </w:pPr>
      <w:r w:rsidRPr="005B2647">
        <w:rPr>
          <w:sz w:val="28"/>
          <w:szCs w:val="28"/>
        </w:rPr>
        <w:t xml:space="preserve">Со стороны администрации образовательных учреждений проводился контроль соблюдения нормативно-правовой базы по аттестации, </w:t>
      </w:r>
      <w:r w:rsidRPr="005B2647">
        <w:rPr>
          <w:rStyle w:val="af2"/>
          <w:color w:val="000000"/>
          <w:sz w:val="28"/>
          <w:szCs w:val="28"/>
        </w:rPr>
        <w:t>сроков проведения</w:t>
      </w:r>
      <w:r w:rsidRPr="005B2647">
        <w:rPr>
          <w:sz w:val="28"/>
          <w:szCs w:val="28"/>
        </w:rPr>
        <w:t xml:space="preserve"> информирование работников о сроках окончания действия квалификационной категории. </w:t>
      </w:r>
    </w:p>
    <w:p w:rsidR="00BC5D5E" w:rsidRPr="005B2647" w:rsidRDefault="00BC5D5E" w:rsidP="0093450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2647">
        <w:rPr>
          <w:color w:val="000000"/>
          <w:sz w:val="28"/>
          <w:szCs w:val="28"/>
        </w:rPr>
        <w:t xml:space="preserve">С целью оптимизации и повышения результативности в работе с педагогами, </w:t>
      </w:r>
      <w:r w:rsidR="0093450F" w:rsidRPr="005B2647">
        <w:rPr>
          <w:color w:val="000000"/>
          <w:sz w:val="28"/>
          <w:szCs w:val="28"/>
        </w:rPr>
        <w:t xml:space="preserve"> руководителем методического совета школы Хижняк О.В. в</w:t>
      </w:r>
      <w:r w:rsidRPr="005B2647">
        <w:rPr>
          <w:color w:val="000000"/>
          <w:sz w:val="28"/>
          <w:szCs w:val="28"/>
        </w:rPr>
        <w:t xml:space="preserve"> школ</w:t>
      </w:r>
      <w:r w:rsidR="0093450F" w:rsidRPr="005B2647">
        <w:rPr>
          <w:color w:val="000000"/>
          <w:sz w:val="28"/>
          <w:szCs w:val="28"/>
        </w:rPr>
        <w:t xml:space="preserve">е </w:t>
      </w:r>
      <w:r w:rsidRPr="005B2647">
        <w:rPr>
          <w:color w:val="000000"/>
          <w:sz w:val="28"/>
          <w:szCs w:val="28"/>
        </w:rPr>
        <w:t xml:space="preserve"> </w:t>
      </w:r>
      <w:r w:rsidR="0093450F" w:rsidRPr="005B2647">
        <w:rPr>
          <w:color w:val="000000"/>
          <w:sz w:val="28"/>
          <w:szCs w:val="28"/>
        </w:rPr>
        <w:t xml:space="preserve">разработаны карты </w:t>
      </w:r>
      <w:r w:rsidR="002C2D58" w:rsidRPr="005B2647">
        <w:rPr>
          <w:color w:val="000000"/>
          <w:sz w:val="28"/>
          <w:szCs w:val="28"/>
        </w:rPr>
        <w:t xml:space="preserve">ИТРПК, которые помогают определить степень участия каждого учителя в методической работе школы. </w:t>
      </w:r>
    </w:p>
    <w:p w:rsidR="002C2D58" w:rsidRPr="005B2647" w:rsidRDefault="005D31AC" w:rsidP="0093450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647">
        <w:rPr>
          <w:sz w:val="28"/>
          <w:szCs w:val="28"/>
        </w:rPr>
        <w:t>Результаты мониторинга показали:</w:t>
      </w:r>
    </w:p>
    <w:p w:rsidR="00403A2B" w:rsidRPr="005B2647" w:rsidRDefault="005D31AC" w:rsidP="0093450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647">
        <w:rPr>
          <w:sz w:val="28"/>
          <w:szCs w:val="28"/>
        </w:rPr>
        <w:t xml:space="preserve">Участие в профессиональных конкурсах в истекшем учебном году приняли 6 педагогов. Следует отметить педагогов Шацкую Е.И., Хижняк О.В., Самойленко А.К., которые принимали участие в 2-3 конкурсах. </w:t>
      </w:r>
      <w:r w:rsidR="00265349">
        <w:rPr>
          <w:sz w:val="28"/>
          <w:szCs w:val="28"/>
        </w:rPr>
        <w:t>Наблюдается низкий процент а</w:t>
      </w:r>
      <w:r w:rsidR="0051066F">
        <w:rPr>
          <w:sz w:val="28"/>
          <w:szCs w:val="28"/>
        </w:rPr>
        <w:t xml:space="preserve">ктивности </w:t>
      </w:r>
      <w:r w:rsidR="00265349">
        <w:rPr>
          <w:sz w:val="28"/>
          <w:szCs w:val="28"/>
        </w:rPr>
        <w:t xml:space="preserve"> </w:t>
      </w:r>
      <w:r w:rsidRPr="005B2647">
        <w:rPr>
          <w:sz w:val="28"/>
          <w:szCs w:val="28"/>
        </w:rPr>
        <w:t>8 педагогов</w:t>
      </w:r>
      <w:r w:rsidR="0051066F">
        <w:rPr>
          <w:sz w:val="28"/>
          <w:szCs w:val="28"/>
        </w:rPr>
        <w:t xml:space="preserve">, которые </w:t>
      </w:r>
      <w:r w:rsidRPr="005B2647">
        <w:rPr>
          <w:sz w:val="28"/>
          <w:szCs w:val="28"/>
        </w:rPr>
        <w:t xml:space="preserve"> не приняли участие ни в одном профессиональном конкурсе.</w:t>
      </w:r>
    </w:p>
    <w:p w:rsidR="005D31AC" w:rsidRPr="005B2647" w:rsidRDefault="00403A2B" w:rsidP="0093450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647">
        <w:rPr>
          <w:sz w:val="28"/>
          <w:szCs w:val="28"/>
        </w:rPr>
        <w:t>Все учителя приняли участие в обучающих семинарах на базе школы и 7 педагогов посетили семинары и открытые уроки в других общеобразовательных школах района.</w:t>
      </w:r>
      <w:r w:rsidR="005D31AC" w:rsidRPr="005B2647">
        <w:rPr>
          <w:sz w:val="28"/>
          <w:szCs w:val="28"/>
        </w:rPr>
        <w:t xml:space="preserve">  </w:t>
      </w:r>
    </w:p>
    <w:p w:rsidR="00BC5D5E" w:rsidRPr="005B2647" w:rsidRDefault="00BC5D5E" w:rsidP="005B2647">
      <w:pPr>
        <w:ind w:firstLine="708"/>
        <w:jc w:val="both"/>
        <w:rPr>
          <w:spacing w:val="-4"/>
          <w:sz w:val="28"/>
          <w:szCs w:val="28"/>
        </w:rPr>
      </w:pPr>
      <w:r w:rsidRPr="005B2647">
        <w:rPr>
          <w:color w:val="000000"/>
          <w:sz w:val="28"/>
          <w:szCs w:val="28"/>
        </w:rPr>
        <w:lastRenderedPageBreak/>
        <w:t xml:space="preserve"> Главной целью повышения квалификации является обновление и расширение теоретических и практических знаний педагогических работников по наиболее актуальным направлениям развития системы образования, стимулирование творческого роста, содействие в определении содержания самообразования. Необходимость в повышении квалификации как одного из основных условий дальнейшего профессионального роста педагогических работников с каждым аттестационным годом растёт. </w:t>
      </w:r>
      <w:r w:rsidR="005B2647" w:rsidRPr="005B2647">
        <w:rPr>
          <w:sz w:val="28"/>
          <w:szCs w:val="28"/>
        </w:rPr>
        <w:t>Повышение профессиональной компетентности педагогов происходит в соответствии с планом курсовой подготовки педагогов.  В течение межаттестационного периода каждый педагог  посещает  курсы повышения квалификации</w:t>
      </w:r>
      <w:r w:rsidR="00265349">
        <w:rPr>
          <w:sz w:val="28"/>
          <w:szCs w:val="28"/>
        </w:rPr>
        <w:t>. В</w:t>
      </w:r>
      <w:r w:rsidR="005B2647" w:rsidRPr="005B2647">
        <w:rPr>
          <w:sz w:val="28"/>
          <w:szCs w:val="28"/>
        </w:rPr>
        <w:t xml:space="preserve"> </w:t>
      </w:r>
      <w:r w:rsidR="005B2647" w:rsidRPr="005B2647">
        <w:rPr>
          <w:color w:val="000000"/>
          <w:sz w:val="28"/>
          <w:szCs w:val="28"/>
        </w:rPr>
        <w:t xml:space="preserve">2014-2015 учебном году на базе ККИДППО </w:t>
      </w:r>
      <w:r w:rsidRPr="005B2647">
        <w:rPr>
          <w:color w:val="000000"/>
          <w:sz w:val="28"/>
          <w:szCs w:val="28"/>
        </w:rPr>
        <w:t xml:space="preserve">курсовую подготовку </w:t>
      </w:r>
      <w:r w:rsidR="005B2647" w:rsidRPr="005B2647">
        <w:rPr>
          <w:color w:val="000000"/>
          <w:sz w:val="28"/>
          <w:szCs w:val="28"/>
        </w:rPr>
        <w:t xml:space="preserve">прошли 7 педагогов. 2 педагога планируют пройти курсовую подготовку в летний период. </w:t>
      </w:r>
      <w:r w:rsidRPr="005B2647">
        <w:rPr>
          <w:color w:val="000000"/>
          <w:sz w:val="28"/>
          <w:szCs w:val="28"/>
        </w:rPr>
        <w:t xml:space="preserve"> </w:t>
      </w:r>
    </w:p>
    <w:p w:rsidR="000D004F" w:rsidRDefault="000D004F" w:rsidP="000D004F">
      <w:pPr>
        <w:ind w:firstLine="708"/>
        <w:jc w:val="center"/>
        <w:rPr>
          <w:b/>
        </w:rPr>
      </w:pPr>
    </w:p>
    <w:p w:rsidR="000D004F" w:rsidRPr="00265349" w:rsidRDefault="000D004F" w:rsidP="000D004F">
      <w:pPr>
        <w:ind w:firstLine="708"/>
        <w:jc w:val="center"/>
        <w:rPr>
          <w:b/>
          <w:sz w:val="28"/>
          <w:szCs w:val="28"/>
        </w:rPr>
      </w:pPr>
      <w:r w:rsidRPr="00265349">
        <w:rPr>
          <w:b/>
          <w:sz w:val="28"/>
          <w:szCs w:val="28"/>
        </w:rPr>
        <w:t>Наиболее типичные проблемы и затруднения, выявленные в ходе аттестации педагогических работников.</w:t>
      </w:r>
    </w:p>
    <w:p w:rsidR="000D004F" w:rsidRPr="00792032" w:rsidRDefault="000D004F" w:rsidP="000D004F">
      <w:pPr>
        <w:ind w:firstLine="708"/>
        <w:jc w:val="both"/>
        <w:rPr>
          <w:sz w:val="28"/>
          <w:szCs w:val="28"/>
        </w:rPr>
      </w:pPr>
      <w:r w:rsidRPr="00792032">
        <w:rPr>
          <w:sz w:val="28"/>
          <w:szCs w:val="28"/>
        </w:rPr>
        <w:t xml:space="preserve">В целом все педагоги показали уверенное владение информационно-коммуникационными технологиями, использование различных технологий оценки достижений обучающихся. Аттестуемые продемонстрировали стабильные результаты освоения </w:t>
      </w:r>
      <w:proofErr w:type="gramStart"/>
      <w:r w:rsidRPr="00792032">
        <w:rPr>
          <w:sz w:val="28"/>
          <w:szCs w:val="28"/>
        </w:rPr>
        <w:t>обучающимися</w:t>
      </w:r>
      <w:proofErr w:type="gramEnd"/>
      <w:r w:rsidRPr="00792032">
        <w:rPr>
          <w:sz w:val="28"/>
          <w:szCs w:val="28"/>
        </w:rPr>
        <w:t xml:space="preserve"> образовательных программ.</w:t>
      </w:r>
    </w:p>
    <w:p w:rsidR="000D004F" w:rsidRPr="00792032" w:rsidRDefault="000D004F" w:rsidP="000D004F">
      <w:pPr>
        <w:ind w:firstLine="708"/>
        <w:jc w:val="both"/>
        <w:rPr>
          <w:sz w:val="28"/>
          <w:szCs w:val="28"/>
        </w:rPr>
      </w:pPr>
      <w:r w:rsidRPr="00792032">
        <w:rPr>
          <w:sz w:val="28"/>
          <w:szCs w:val="28"/>
        </w:rPr>
        <w:t>Анализ результатов аттестации педагогических работников позволяет сделать вывод о том, что 201</w:t>
      </w:r>
      <w:r w:rsidR="00265349" w:rsidRPr="00792032">
        <w:rPr>
          <w:sz w:val="28"/>
          <w:szCs w:val="28"/>
        </w:rPr>
        <w:t>4</w:t>
      </w:r>
      <w:r w:rsidRPr="00792032">
        <w:rPr>
          <w:sz w:val="28"/>
          <w:szCs w:val="28"/>
        </w:rPr>
        <w:t>-201</w:t>
      </w:r>
      <w:r w:rsidR="00265349" w:rsidRPr="00792032">
        <w:rPr>
          <w:sz w:val="28"/>
          <w:szCs w:val="28"/>
        </w:rPr>
        <w:t>5</w:t>
      </w:r>
      <w:r w:rsidRPr="00792032">
        <w:rPr>
          <w:sz w:val="28"/>
          <w:szCs w:val="28"/>
        </w:rPr>
        <w:t xml:space="preserve"> аттестационный год прошел успешно. Результаты аттестации в целом свидетельствуют о положительной динамике профессионального роста педагогических работников. </w:t>
      </w:r>
    </w:p>
    <w:p w:rsidR="000D004F" w:rsidRPr="00792032" w:rsidRDefault="000D004F" w:rsidP="000D004F">
      <w:pPr>
        <w:tabs>
          <w:tab w:val="left" w:pos="-4320"/>
        </w:tabs>
        <w:jc w:val="both"/>
        <w:rPr>
          <w:sz w:val="28"/>
          <w:szCs w:val="28"/>
        </w:rPr>
      </w:pPr>
      <w:r w:rsidRPr="00792032">
        <w:rPr>
          <w:sz w:val="28"/>
          <w:szCs w:val="28"/>
        </w:rPr>
        <w:t xml:space="preserve">           Представленная информация по результатам аттестации 201</w:t>
      </w:r>
      <w:r w:rsidR="00792032" w:rsidRPr="00792032">
        <w:rPr>
          <w:sz w:val="28"/>
          <w:szCs w:val="28"/>
        </w:rPr>
        <w:t>4</w:t>
      </w:r>
      <w:r w:rsidRPr="00792032">
        <w:rPr>
          <w:sz w:val="28"/>
          <w:szCs w:val="28"/>
        </w:rPr>
        <w:t>-201</w:t>
      </w:r>
      <w:r w:rsidR="00792032" w:rsidRPr="00792032">
        <w:rPr>
          <w:sz w:val="28"/>
          <w:szCs w:val="28"/>
        </w:rPr>
        <w:t>5</w:t>
      </w:r>
      <w:r w:rsidRPr="00792032">
        <w:rPr>
          <w:sz w:val="28"/>
          <w:szCs w:val="28"/>
        </w:rPr>
        <w:t xml:space="preserve"> аттестационного года</w:t>
      </w:r>
      <w:r w:rsidRPr="00792032">
        <w:rPr>
          <w:color w:val="993300"/>
          <w:sz w:val="28"/>
          <w:szCs w:val="28"/>
        </w:rPr>
        <w:t xml:space="preserve"> </w:t>
      </w:r>
      <w:r w:rsidRPr="00792032">
        <w:rPr>
          <w:sz w:val="28"/>
          <w:szCs w:val="28"/>
        </w:rPr>
        <w:t>определяет следующие позиции:</w:t>
      </w:r>
    </w:p>
    <w:p w:rsidR="000D004F" w:rsidRPr="00792032" w:rsidRDefault="000D004F" w:rsidP="000D004F">
      <w:pPr>
        <w:numPr>
          <w:ilvl w:val="0"/>
          <w:numId w:val="32"/>
        </w:numPr>
        <w:jc w:val="both"/>
        <w:rPr>
          <w:sz w:val="28"/>
          <w:szCs w:val="28"/>
        </w:rPr>
      </w:pPr>
      <w:r w:rsidRPr="00792032">
        <w:rPr>
          <w:sz w:val="28"/>
          <w:szCs w:val="28"/>
        </w:rPr>
        <w:t>аттестационный   год стал годом дальнейшего совершенствования аттестационных процессов, повышения эффективности управления аттестационными процессами;</w:t>
      </w:r>
    </w:p>
    <w:p w:rsidR="000D004F" w:rsidRPr="00792032" w:rsidRDefault="000D004F" w:rsidP="000D004F">
      <w:pPr>
        <w:numPr>
          <w:ilvl w:val="0"/>
          <w:numId w:val="32"/>
        </w:numPr>
        <w:jc w:val="both"/>
        <w:rPr>
          <w:sz w:val="28"/>
          <w:szCs w:val="28"/>
        </w:rPr>
      </w:pPr>
      <w:r w:rsidRPr="00792032">
        <w:rPr>
          <w:sz w:val="28"/>
          <w:szCs w:val="28"/>
        </w:rPr>
        <w:t>наблюдается рост профессиональной культуры педагогических работников, ориентация на освоение современных психолого-педагогических, информационных технологий;</w:t>
      </w:r>
    </w:p>
    <w:p w:rsidR="000D004F" w:rsidRPr="00792032" w:rsidRDefault="000D004F" w:rsidP="000D004F">
      <w:pPr>
        <w:numPr>
          <w:ilvl w:val="0"/>
          <w:numId w:val="32"/>
        </w:numPr>
        <w:jc w:val="both"/>
        <w:rPr>
          <w:sz w:val="28"/>
          <w:szCs w:val="28"/>
        </w:rPr>
      </w:pPr>
      <w:r w:rsidRPr="00792032">
        <w:rPr>
          <w:sz w:val="28"/>
          <w:szCs w:val="28"/>
        </w:rPr>
        <w:t>основные принципы аттестации не нарушены, отсутствуют конфликтные ситуации;</w:t>
      </w:r>
    </w:p>
    <w:p w:rsidR="000D004F" w:rsidRPr="00792032" w:rsidRDefault="000D004F" w:rsidP="000D004F">
      <w:pPr>
        <w:numPr>
          <w:ilvl w:val="0"/>
          <w:numId w:val="32"/>
        </w:numPr>
        <w:jc w:val="both"/>
        <w:rPr>
          <w:sz w:val="28"/>
          <w:szCs w:val="28"/>
        </w:rPr>
      </w:pPr>
      <w:r w:rsidRPr="00792032">
        <w:rPr>
          <w:sz w:val="28"/>
          <w:szCs w:val="28"/>
        </w:rPr>
        <w:t>создана</w:t>
      </w:r>
      <w:r w:rsidR="00792032" w:rsidRPr="00792032">
        <w:rPr>
          <w:sz w:val="28"/>
          <w:szCs w:val="28"/>
        </w:rPr>
        <w:t xml:space="preserve"> и </w:t>
      </w:r>
      <w:r w:rsidRPr="00792032">
        <w:rPr>
          <w:sz w:val="28"/>
          <w:szCs w:val="28"/>
        </w:rPr>
        <w:t xml:space="preserve"> действует система стимулирования целенаправленного, непрерывного повышения уровня квалификации педагогических работников, их методической культуры, личностного профессионального роста.  </w:t>
      </w:r>
    </w:p>
    <w:p w:rsidR="000D004F" w:rsidRPr="00792032" w:rsidRDefault="000D004F" w:rsidP="000D004F">
      <w:pPr>
        <w:ind w:firstLine="708"/>
        <w:jc w:val="both"/>
        <w:rPr>
          <w:sz w:val="28"/>
          <w:szCs w:val="28"/>
        </w:rPr>
      </w:pPr>
    </w:p>
    <w:p w:rsidR="000D004F" w:rsidRPr="00792032" w:rsidRDefault="000D004F" w:rsidP="000D004F">
      <w:pPr>
        <w:ind w:firstLine="708"/>
        <w:jc w:val="both"/>
        <w:rPr>
          <w:sz w:val="28"/>
          <w:szCs w:val="28"/>
        </w:rPr>
      </w:pPr>
      <w:r w:rsidRPr="00792032">
        <w:rPr>
          <w:sz w:val="28"/>
          <w:szCs w:val="28"/>
        </w:rPr>
        <w:t>В 201</w:t>
      </w:r>
      <w:r w:rsidR="00792032" w:rsidRPr="00792032">
        <w:rPr>
          <w:sz w:val="28"/>
          <w:szCs w:val="28"/>
        </w:rPr>
        <w:t>5</w:t>
      </w:r>
      <w:r w:rsidRPr="00792032">
        <w:rPr>
          <w:sz w:val="28"/>
          <w:szCs w:val="28"/>
        </w:rPr>
        <w:t>-201</w:t>
      </w:r>
      <w:r w:rsidR="00792032" w:rsidRPr="00792032">
        <w:rPr>
          <w:sz w:val="28"/>
          <w:szCs w:val="28"/>
        </w:rPr>
        <w:t>6</w:t>
      </w:r>
      <w:r w:rsidRPr="00792032">
        <w:rPr>
          <w:sz w:val="28"/>
          <w:szCs w:val="28"/>
        </w:rPr>
        <w:t xml:space="preserve"> учебном году в школе будет продолжена работа по созданию условий для повышения квалификации педагогических работников.</w:t>
      </w:r>
    </w:p>
    <w:p w:rsidR="000D004F" w:rsidRPr="00792032" w:rsidRDefault="000D004F" w:rsidP="000D004F">
      <w:pPr>
        <w:ind w:firstLine="720"/>
        <w:rPr>
          <w:sz w:val="28"/>
          <w:szCs w:val="28"/>
        </w:rPr>
      </w:pPr>
      <w:r w:rsidRPr="00792032">
        <w:rPr>
          <w:sz w:val="28"/>
          <w:szCs w:val="28"/>
        </w:rPr>
        <w:t>С целью достижения ведущих задач аттестации в 201</w:t>
      </w:r>
      <w:r w:rsidR="00792032" w:rsidRPr="00792032">
        <w:rPr>
          <w:sz w:val="28"/>
          <w:szCs w:val="28"/>
        </w:rPr>
        <w:t>5</w:t>
      </w:r>
      <w:r w:rsidRPr="00792032">
        <w:rPr>
          <w:sz w:val="28"/>
          <w:szCs w:val="28"/>
        </w:rPr>
        <w:t>-201</w:t>
      </w:r>
      <w:r w:rsidR="00792032" w:rsidRPr="00792032">
        <w:rPr>
          <w:sz w:val="28"/>
          <w:szCs w:val="28"/>
        </w:rPr>
        <w:t>6</w:t>
      </w:r>
      <w:r w:rsidRPr="00792032">
        <w:rPr>
          <w:sz w:val="28"/>
          <w:szCs w:val="28"/>
        </w:rPr>
        <w:t xml:space="preserve"> учебном году рекомендовать:</w:t>
      </w:r>
    </w:p>
    <w:p w:rsidR="000D004F" w:rsidRDefault="000D004F" w:rsidP="000D004F">
      <w:pPr>
        <w:jc w:val="both"/>
        <w:rPr>
          <w:sz w:val="28"/>
          <w:szCs w:val="28"/>
        </w:rPr>
      </w:pPr>
      <w:r w:rsidRPr="00792032">
        <w:rPr>
          <w:sz w:val="28"/>
          <w:szCs w:val="28"/>
        </w:rPr>
        <w:t xml:space="preserve">- заместителю директора по УР, ответственной за аттестацию педработников школы, оказывать всестороннюю помощь и консультации работнику на нулевом этапе и в межаттестационный период, чтобы аттестуемый смог осознать свои достижения, соотнести их с требованиями, предъявляемыми в ходе аттестации. </w:t>
      </w:r>
    </w:p>
    <w:p w:rsidR="001D08F5" w:rsidRPr="00792032" w:rsidRDefault="001D08F5" w:rsidP="000D004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Ответственная за аттестацию Бычкова Е.А.</w:t>
      </w:r>
    </w:p>
    <w:p w:rsidR="000D004F" w:rsidRDefault="000D004F" w:rsidP="000D004F">
      <w:pPr>
        <w:ind w:right="11" w:firstLine="708"/>
        <w:jc w:val="both"/>
        <w:rPr>
          <w:color w:val="000000"/>
        </w:rPr>
      </w:pPr>
    </w:p>
    <w:sectPr w:rsidR="000D004F" w:rsidSect="00B25ADE">
      <w:pgSz w:w="11906" w:h="16838"/>
      <w:pgMar w:top="719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3B3660"/>
    <w:multiLevelType w:val="hybridMultilevel"/>
    <w:tmpl w:val="B02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B73CD"/>
    <w:multiLevelType w:val="hybridMultilevel"/>
    <w:tmpl w:val="B7F6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6489"/>
    <w:multiLevelType w:val="hybridMultilevel"/>
    <w:tmpl w:val="2F60E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86A55"/>
    <w:multiLevelType w:val="hybridMultilevel"/>
    <w:tmpl w:val="528883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83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8670D"/>
    <w:multiLevelType w:val="multilevel"/>
    <w:tmpl w:val="3B5A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678A5"/>
    <w:multiLevelType w:val="hybridMultilevel"/>
    <w:tmpl w:val="8CA2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F7FAE"/>
    <w:multiLevelType w:val="hybridMultilevel"/>
    <w:tmpl w:val="319EF534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C33862"/>
    <w:multiLevelType w:val="hybridMultilevel"/>
    <w:tmpl w:val="A26C94A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EB2280A"/>
    <w:multiLevelType w:val="hybridMultilevel"/>
    <w:tmpl w:val="8396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3404A"/>
    <w:multiLevelType w:val="hybridMultilevel"/>
    <w:tmpl w:val="E49845EA"/>
    <w:lvl w:ilvl="0" w:tplc="0419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A565B0"/>
    <w:multiLevelType w:val="hybridMultilevel"/>
    <w:tmpl w:val="BADCFD6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68263C4"/>
    <w:multiLevelType w:val="hybridMultilevel"/>
    <w:tmpl w:val="B02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7D7190"/>
    <w:multiLevelType w:val="multilevel"/>
    <w:tmpl w:val="E49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37E92"/>
    <w:multiLevelType w:val="hybridMultilevel"/>
    <w:tmpl w:val="11D477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B28CE"/>
    <w:multiLevelType w:val="multilevel"/>
    <w:tmpl w:val="44AE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40FB3"/>
    <w:multiLevelType w:val="hybridMultilevel"/>
    <w:tmpl w:val="A6A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93942"/>
    <w:multiLevelType w:val="hybridMultilevel"/>
    <w:tmpl w:val="B02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8934AF"/>
    <w:multiLevelType w:val="hybridMultilevel"/>
    <w:tmpl w:val="B2A85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C93090"/>
    <w:multiLevelType w:val="hybridMultilevel"/>
    <w:tmpl w:val="C8BE98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A3D501E"/>
    <w:multiLevelType w:val="hybridMultilevel"/>
    <w:tmpl w:val="DE1EC8DA"/>
    <w:lvl w:ilvl="0" w:tplc="EF2E42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D5573FC"/>
    <w:multiLevelType w:val="hybridMultilevel"/>
    <w:tmpl w:val="BEB6C024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5B67FB"/>
    <w:multiLevelType w:val="multilevel"/>
    <w:tmpl w:val="BFA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7D493E"/>
    <w:multiLevelType w:val="hybridMultilevel"/>
    <w:tmpl w:val="7B840684"/>
    <w:lvl w:ilvl="0" w:tplc="302EE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9E7AED"/>
    <w:multiLevelType w:val="multilevel"/>
    <w:tmpl w:val="25A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93098A"/>
    <w:multiLevelType w:val="multilevel"/>
    <w:tmpl w:val="ECF86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12F0F65"/>
    <w:multiLevelType w:val="hybridMultilevel"/>
    <w:tmpl w:val="9D30A09E"/>
    <w:lvl w:ilvl="0" w:tplc="A0160D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1B517CE"/>
    <w:multiLevelType w:val="hybridMultilevel"/>
    <w:tmpl w:val="BD20F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FB1FC2"/>
    <w:multiLevelType w:val="hybridMultilevel"/>
    <w:tmpl w:val="3094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76717"/>
    <w:multiLevelType w:val="multilevel"/>
    <w:tmpl w:val="5ED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FA6D0F"/>
    <w:multiLevelType w:val="hybridMultilevel"/>
    <w:tmpl w:val="5DCE2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A54890"/>
    <w:multiLevelType w:val="hybridMultilevel"/>
    <w:tmpl w:val="06BCB6A6"/>
    <w:lvl w:ilvl="0" w:tplc="870A1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BC6784"/>
    <w:multiLevelType w:val="multilevel"/>
    <w:tmpl w:val="FE6C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AF5873"/>
    <w:multiLevelType w:val="hybridMultilevel"/>
    <w:tmpl w:val="186095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438691F"/>
    <w:multiLevelType w:val="hybridMultilevel"/>
    <w:tmpl w:val="4C34F7A6"/>
    <w:lvl w:ilvl="0" w:tplc="BD7E12B4">
      <w:start w:val="1"/>
      <w:numFmt w:val="bullet"/>
      <w:lvlText w:val="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B6498D"/>
    <w:multiLevelType w:val="hybridMultilevel"/>
    <w:tmpl w:val="D64CE20E"/>
    <w:lvl w:ilvl="0" w:tplc="93C09E5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>
    <w:nsid w:val="7ECD6195"/>
    <w:multiLevelType w:val="hybridMultilevel"/>
    <w:tmpl w:val="9DA44E3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9C4F89"/>
    <w:multiLevelType w:val="hybridMultilevel"/>
    <w:tmpl w:val="1B0AB06E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7"/>
  </w:num>
  <w:num w:numId="7">
    <w:abstractNumId w:val="20"/>
  </w:num>
  <w:num w:numId="8">
    <w:abstractNumId w:val="35"/>
  </w:num>
  <w:num w:numId="9">
    <w:abstractNumId w:val="23"/>
  </w:num>
  <w:num w:numId="10">
    <w:abstractNumId w:val="31"/>
  </w:num>
  <w:num w:numId="11">
    <w:abstractNumId w:val="16"/>
  </w:num>
  <w:num w:numId="12">
    <w:abstractNumId w:val="2"/>
  </w:num>
  <w:num w:numId="13">
    <w:abstractNumId w:val="33"/>
  </w:num>
  <w:num w:numId="14">
    <w:abstractNumId w:val="0"/>
  </w:num>
  <w:num w:numId="15">
    <w:abstractNumId w:val="21"/>
  </w:num>
  <w:num w:numId="16">
    <w:abstractNumId w:val="4"/>
  </w:num>
  <w:num w:numId="17">
    <w:abstractNumId w:val="34"/>
  </w:num>
  <w:num w:numId="18">
    <w:abstractNumId w:val="24"/>
  </w:num>
  <w:num w:numId="19">
    <w:abstractNumId w:val="32"/>
  </w:num>
  <w:num w:numId="20">
    <w:abstractNumId w:val="22"/>
  </w:num>
  <w:num w:numId="21">
    <w:abstractNumId w:val="13"/>
  </w:num>
  <w:num w:numId="22">
    <w:abstractNumId w:val="25"/>
  </w:num>
  <w:num w:numId="23">
    <w:abstractNumId w:val="10"/>
  </w:num>
  <w:num w:numId="24">
    <w:abstractNumId w:val="7"/>
  </w:num>
  <w:num w:numId="25">
    <w:abstractNumId w:val="37"/>
  </w:num>
  <w:num w:numId="26">
    <w:abstractNumId w:val="29"/>
  </w:num>
  <w:num w:numId="27">
    <w:abstractNumId w:val="5"/>
  </w:num>
  <w:num w:numId="28">
    <w:abstractNumId w:val="15"/>
  </w:num>
  <w:num w:numId="29">
    <w:abstractNumId w:val="36"/>
  </w:num>
  <w:num w:numId="30">
    <w:abstractNumId w:val="6"/>
  </w:num>
  <w:num w:numId="31">
    <w:abstractNumId w:val="26"/>
  </w:num>
  <w:num w:numId="32">
    <w:abstractNumId w:val="3"/>
  </w:num>
  <w:num w:numId="33">
    <w:abstractNumId w:val="27"/>
  </w:num>
  <w:num w:numId="34">
    <w:abstractNumId w:val="30"/>
  </w:num>
  <w:num w:numId="35">
    <w:abstractNumId w:val="19"/>
  </w:num>
  <w:num w:numId="36">
    <w:abstractNumId w:val="8"/>
  </w:num>
  <w:num w:numId="37">
    <w:abstractNumId w:val="11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5D5E"/>
    <w:rsid w:val="000D004F"/>
    <w:rsid w:val="00172CDE"/>
    <w:rsid w:val="001D08F5"/>
    <w:rsid w:val="001D15C0"/>
    <w:rsid w:val="00265349"/>
    <w:rsid w:val="002664CE"/>
    <w:rsid w:val="002801BA"/>
    <w:rsid w:val="002C2D58"/>
    <w:rsid w:val="002E4EA3"/>
    <w:rsid w:val="00304FAB"/>
    <w:rsid w:val="00391715"/>
    <w:rsid w:val="00403A2B"/>
    <w:rsid w:val="004A2A3C"/>
    <w:rsid w:val="004A4A16"/>
    <w:rsid w:val="0051066F"/>
    <w:rsid w:val="005B2647"/>
    <w:rsid w:val="005D31AC"/>
    <w:rsid w:val="005D4C29"/>
    <w:rsid w:val="005F6DB5"/>
    <w:rsid w:val="00697A24"/>
    <w:rsid w:val="006A3EA4"/>
    <w:rsid w:val="006B6B12"/>
    <w:rsid w:val="006D0E54"/>
    <w:rsid w:val="00706114"/>
    <w:rsid w:val="007478F1"/>
    <w:rsid w:val="00792032"/>
    <w:rsid w:val="007A142B"/>
    <w:rsid w:val="007D572C"/>
    <w:rsid w:val="0093450F"/>
    <w:rsid w:val="00937B2D"/>
    <w:rsid w:val="00987563"/>
    <w:rsid w:val="00A221CA"/>
    <w:rsid w:val="00B25ADE"/>
    <w:rsid w:val="00BC5D5E"/>
    <w:rsid w:val="00BF4829"/>
    <w:rsid w:val="00C56DBD"/>
    <w:rsid w:val="00D21E4F"/>
    <w:rsid w:val="00D9665F"/>
    <w:rsid w:val="00DE0BAD"/>
    <w:rsid w:val="00E57145"/>
    <w:rsid w:val="00E67683"/>
    <w:rsid w:val="00F83132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0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D5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C5D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Прижатый влево"/>
    <w:basedOn w:val="a"/>
    <w:next w:val="a"/>
    <w:rsid w:val="00BC5D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6">
    <w:name w:val="No Spacing"/>
    <w:uiPriority w:val="1"/>
    <w:qFormat/>
    <w:rsid w:val="00BC5D5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C5D5E"/>
    <w:pPr>
      <w:ind w:left="708"/>
    </w:pPr>
  </w:style>
  <w:style w:type="character" w:customStyle="1" w:styleId="10">
    <w:name w:val="Заголовок 1 Знак"/>
    <w:basedOn w:val="a0"/>
    <w:link w:val="1"/>
    <w:rsid w:val="00BC5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BC5D5E"/>
    <w:pPr>
      <w:ind w:left="720"/>
    </w:pPr>
    <w:rPr>
      <w:rFonts w:eastAsia="Calibri"/>
    </w:rPr>
  </w:style>
  <w:style w:type="paragraph" w:styleId="a8">
    <w:name w:val="Body Text Indent"/>
    <w:basedOn w:val="a"/>
    <w:link w:val="a9"/>
    <w:rsid w:val="00BC5D5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rsid w:val="00BC5D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е вступил в силу"/>
    <w:uiPriority w:val="99"/>
    <w:rsid w:val="00BC5D5E"/>
    <w:rPr>
      <w:color w:val="008080"/>
      <w:sz w:val="22"/>
    </w:rPr>
  </w:style>
  <w:style w:type="paragraph" w:customStyle="1" w:styleId="DefaultParagraphFontParaCharChar">
    <w:name w:val="Default Paragraph Font Para Char Char Знак Знак Знак Знак"/>
    <w:basedOn w:val="a"/>
    <w:rsid w:val="00BC5D5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BC5D5E"/>
  </w:style>
  <w:style w:type="paragraph" w:styleId="ab">
    <w:name w:val="Normal (Web)"/>
    <w:basedOn w:val="a"/>
    <w:rsid w:val="00BC5D5E"/>
    <w:pPr>
      <w:spacing w:before="100" w:beforeAutospacing="1" w:after="100" w:afterAutospacing="1"/>
    </w:pPr>
  </w:style>
  <w:style w:type="paragraph" w:styleId="ac">
    <w:name w:val="footnote text"/>
    <w:basedOn w:val="a"/>
    <w:link w:val="ad"/>
    <w:semiHidden/>
    <w:rsid w:val="00BC5D5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C5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BC5D5E"/>
    <w:rPr>
      <w:vertAlign w:val="superscript"/>
    </w:rPr>
  </w:style>
  <w:style w:type="paragraph" w:customStyle="1" w:styleId="af">
    <w:name w:val="Текстик"/>
    <w:basedOn w:val="a"/>
    <w:rsid w:val="00BC5D5E"/>
    <w:pPr>
      <w:spacing w:line="360" w:lineRule="auto"/>
      <w:ind w:firstLine="709"/>
      <w:jc w:val="both"/>
    </w:pPr>
    <w:rPr>
      <w:sz w:val="28"/>
    </w:rPr>
  </w:style>
  <w:style w:type="character" w:customStyle="1" w:styleId="highlight">
    <w:name w:val="highlight"/>
    <w:basedOn w:val="a0"/>
    <w:rsid w:val="00BC5D5E"/>
  </w:style>
  <w:style w:type="character" w:styleId="af0">
    <w:name w:val="Strong"/>
    <w:basedOn w:val="a0"/>
    <w:qFormat/>
    <w:rsid w:val="00BC5D5E"/>
    <w:rPr>
      <w:b/>
      <w:bCs/>
    </w:rPr>
  </w:style>
  <w:style w:type="paragraph" w:styleId="af1">
    <w:name w:val="Body Text"/>
    <w:basedOn w:val="a"/>
    <w:link w:val="af2"/>
    <w:rsid w:val="00BC5D5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rsid w:val="00BC5D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C5D5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BC5D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BC5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C5D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">
    <w:name w:val="Body Text Indent 3"/>
    <w:basedOn w:val="a"/>
    <w:link w:val="30"/>
    <w:semiHidden/>
    <w:rsid w:val="00BC5D5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C5D5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2">
    <w:name w:val="Font Style52"/>
    <w:rsid w:val="00BC5D5E"/>
    <w:rPr>
      <w:rFonts w:ascii="Times New Roman" w:hAnsi="Times New Roman"/>
      <w:b/>
      <w:sz w:val="20"/>
    </w:rPr>
  </w:style>
  <w:style w:type="paragraph" w:styleId="af4">
    <w:name w:val="footer"/>
    <w:basedOn w:val="a"/>
    <w:link w:val="af5"/>
    <w:rsid w:val="00BC5D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basedOn w:val="a0"/>
    <w:link w:val="af4"/>
    <w:rsid w:val="00BC5D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C5D5E"/>
  </w:style>
  <w:style w:type="character" w:styleId="af7">
    <w:name w:val="Hyperlink"/>
    <w:basedOn w:val="a0"/>
    <w:rsid w:val="00BC5D5E"/>
    <w:rPr>
      <w:color w:val="0000FF"/>
      <w:u w:val="single"/>
    </w:rPr>
  </w:style>
  <w:style w:type="paragraph" w:customStyle="1" w:styleId="af8">
    <w:name w:val="Знак Знак Знак Знак"/>
    <w:basedOn w:val="a"/>
    <w:rsid w:val="00BC5D5E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Стиль1"/>
    <w:rsid w:val="00BC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D00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2015-06-15T14:39:00Z</cp:lastPrinted>
  <dcterms:created xsi:type="dcterms:W3CDTF">2015-06-10T08:59:00Z</dcterms:created>
  <dcterms:modified xsi:type="dcterms:W3CDTF">2015-06-18T12:25:00Z</dcterms:modified>
</cp:coreProperties>
</file>