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D7E" w:rsidRPr="003D5D7E" w:rsidRDefault="003D5D7E" w:rsidP="003D5D7E">
      <w:pPr>
        <w:spacing w:after="0" w:line="240" w:lineRule="auto"/>
        <w:ind w:left="57" w:right="5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Приказ Министерства культуры Российской Федерации от 8 октября 2012 г. N 1077 г. Москва</w:t>
      </w:r>
    </w:p>
    <w:p w:rsidR="003D5D7E" w:rsidRPr="003D5D7E" w:rsidRDefault="003D5D7E" w:rsidP="003D5D7E">
      <w:pPr>
        <w:spacing w:after="0" w:line="240" w:lineRule="auto"/>
        <w:ind w:left="57" w:right="5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утверждении Порядка учета документов, входящих в состав библиотечного фонда"</w:t>
      </w:r>
      <w:hyperlink r:id="rId4" w:anchor="comments" w:history="1">
        <w:r w:rsidRPr="003D5D7E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>0</w:t>
        </w:r>
      </w:hyperlink>
    </w:p>
    <w:p w:rsidR="003D5D7E" w:rsidRPr="003D5D7E" w:rsidRDefault="003D5D7E" w:rsidP="003D5D7E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B5B5B5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B5B5B5"/>
          <w:sz w:val="28"/>
          <w:szCs w:val="28"/>
          <w:lang w:eastAsia="ru-RU"/>
        </w:rPr>
        <w:t>Работа с документами:</w:t>
      </w:r>
    </w:p>
    <w:p w:rsidR="003D5D7E" w:rsidRPr="003D5D7E" w:rsidRDefault="003D5D7E" w:rsidP="003D5D7E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B5B5B5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noProof/>
          <w:color w:val="8D2929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133350" cy="133350"/>
            <wp:effectExtent l="19050" t="0" r="0" b="0"/>
            <wp:docPr id="3" name="Рисунок 3" descr="Twitter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witter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5D7E">
        <w:rPr>
          <w:rFonts w:ascii="Times New Roman" w:eastAsia="Times New Roman" w:hAnsi="Times New Roman" w:cs="Times New Roman"/>
          <w:color w:val="B5B5B5"/>
          <w:sz w:val="28"/>
          <w:szCs w:val="28"/>
          <w:lang w:eastAsia="ru-RU"/>
        </w:rPr>
        <w:t> </w:t>
      </w:r>
      <w:r w:rsidRPr="003D5D7E">
        <w:rPr>
          <w:rFonts w:ascii="Times New Roman" w:eastAsia="Times New Roman" w:hAnsi="Times New Roman" w:cs="Times New Roman"/>
          <w:noProof/>
          <w:color w:val="8D2929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133350" cy="133350"/>
            <wp:effectExtent l="19050" t="0" r="0" b="0"/>
            <wp:docPr id="4" name="Рисунок 4" descr="ВКонтакте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Контакте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5D7E">
        <w:rPr>
          <w:rFonts w:ascii="Times New Roman" w:eastAsia="Times New Roman" w:hAnsi="Times New Roman" w:cs="Times New Roman"/>
          <w:color w:val="B5B5B5"/>
          <w:sz w:val="28"/>
          <w:szCs w:val="28"/>
          <w:lang w:eastAsia="ru-RU"/>
        </w:rPr>
        <w:t> </w:t>
      </w:r>
      <w:r w:rsidRPr="003D5D7E">
        <w:rPr>
          <w:rFonts w:ascii="Times New Roman" w:eastAsia="Times New Roman" w:hAnsi="Times New Roman" w:cs="Times New Roman"/>
          <w:noProof/>
          <w:color w:val="8D2929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133350" cy="133350"/>
            <wp:effectExtent l="19050" t="0" r="0" b="0"/>
            <wp:docPr id="5" name="Рисунок 5" descr="Facebook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acebook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5D7E">
        <w:rPr>
          <w:rFonts w:ascii="Times New Roman" w:eastAsia="Times New Roman" w:hAnsi="Times New Roman" w:cs="Times New Roman"/>
          <w:color w:val="B5B5B5"/>
          <w:sz w:val="28"/>
          <w:szCs w:val="28"/>
          <w:lang w:eastAsia="ru-RU"/>
        </w:rPr>
        <w:t> </w:t>
      </w:r>
      <w:r w:rsidRPr="003D5D7E">
        <w:rPr>
          <w:rFonts w:ascii="Times New Roman" w:eastAsia="Times New Roman" w:hAnsi="Times New Roman" w:cs="Times New Roman"/>
          <w:noProof/>
          <w:color w:val="8D2929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133350" cy="133350"/>
            <wp:effectExtent l="19050" t="0" r="0" b="0"/>
            <wp:docPr id="6" name="Рисунок 6" descr="Google+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oogle+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D7E" w:rsidRPr="003D5D7E" w:rsidRDefault="003D5D7E" w:rsidP="003D5D7E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B5B5B5"/>
          <w:sz w:val="28"/>
          <w:szCs w:val="28"/>
          <w:lang w:eastAsia="ru-RU"/>
        </w:rPr>
      </w:pPr>
    </w:p>
    <w:p w:rsidR="003D5D7E" w:rsidRPr="003D5D7E" w:rsidRDefault="003D5D7E" w:rsidP="003D5D7E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B5B5B5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B5B5B5"/>
          <w:sz w:val="28"/>
          <w:szCs w:val="28"/>
          <w:lang w:eastAsia="ru-RU"/>
        </w:rPr>
        <w:t>Дополнительно: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B5B5B5"/>
          <w:sz w:val="28"/>
          <w:szCs w:val="28"/>
          <w:lang w:eastAsia="ru-RU"/>
        </w:rPr>
        <w:t>Опубликовано:</w:t>
      </w: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22 мая 2013 г. в </w:t>
      </w:r>
      <w:hyperlink r:id="rId13" w:history="1">
        <w:r w:rsidRPr="003D5D7E">
          <w:rPr>
            <w:rFonts w:ascii="Times New Roman" w:eastAsia="Times New Roman" w:hAnsi="Times New Roman" w:cs="Times New Roman"/>
            <w:color w:val="344A64"/>
            <w:sz w:val="28"/>
            <w:szCs w:val="28"/>
            <w:u w:val="single"/>
            <w:lang w:eastAsia="ru-RU"/>
          </w:rPr>
          <w:t>"РГ" - Федеральный выпуск №6083</w:t>
        </w:r>
        <w:proofErr w:type="gramStart"/>
      </w:hyperlink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</w:r>
      <w:r w:rsidRPr="003D5D7E">
        <w:rPr>
          <w:rFonts w:ascii="Times New Roman" w:eastAsia="Times New Roman" w:hAnsi="Times New Roman" w:cs="Times New Roman"/>
          <w:color w:val="B5B5B5"/>
          <w:sz w:val="28"/>
          <w:szCs w:val="28"/>
          <w:lang w:eastAsia="ru-RU"/>
        </w:rPr>
        <w:t>В</w:t>
      </w:r>
      <w:proofErr w:type="gramEnd"/>
      <w:r w:rsidRPr="003D5D7E">
        <w:rPr>
          <w:rFonts w:ascii="Times New Roman" w:eastAsia="Times New Roman" w:hAnsi="Times New Roman" w:cs="Times New Roman"/>
          <w:color w:val="B5B5B5"/>
          <w:sz w:val="28"/>
          <w:szCs w:val="28"/>
          <w:lang w:eastAsia="ru-RU"/>
        </w:rPr>
        <w:t>ступает в силу:</w:t>
      </w: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 июня 2013 г.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Зарегистрирован в Минюсте РФ 14 мая 2013 г.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Регистрационный N 28390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gramStart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Во исполнение пункта 6 статьи 12 Федерального закона от 29.12.1994 N 78-ФЗ "О библиотечном деле" (Собрание законодательства Российской Федерации, 1995, N 1, ст. 2, 2004, N 35, ст. 3607, 2007, N 27, ст. 3213, 2008, N 30 (ч. 2), 3616, N 44, ст. 4989, 2009, N 23, 2774, N 52 (1 ч.), ст. 6446) </w:t>
      </w:r>
      <w:r w:rsidRPr="003D5D7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приказываю:</w:t>
      </w:r>
      <w:proofErr w:type="gramEnd"/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 Утвердить Порядок учета документов, входящих в состав библиотечного фонда (приложение).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2. </w:t>
      </w:r>
      <w:proofErr w:type="gramStart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Контроль за</w:t>
      </w:r>
      <w:proofErr w:type="gramEnd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исполнением настоящего приказа возложить на статс-секретаря - заместителя Министра культуры Российской Федерации Г.П. </w:t>
      </w:r>
      <w:proofErr w:type="spellStart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Ивлиева</w:t>
      </w:r>
      <w:proofErr w:type="spellEnd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Министр В. </w:t>
      </w:r>
      <w:proofErr w:type="spellStart"/>
      <w:r w:rsidRPr="003D5D7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Мединский</w:t>
      </w:r>
      <w:proofErr w:type="spellEnd"/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lang w:eastAsia="ru-RU"/>
        </w:rPr>
        <w:t>Приложение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outlineLvl w:val="3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Порядок учета документов, входящих в состав библиотечного фонда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I. Общие положения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1.1. Учет документов библиотечного фонда является основой отчетности и планирования деятельности библиотеки, способствует обеспечению его сохранности.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1.2. Учет включает регистрацию поступления документов в библиотечный фонд, их выбытия из фонда, итоговые данные о величине (объеме) всего библиотечного фонда и его подразделов, стоимость фонда.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1.3. Основные требования, предъявляемые к учету библиотечного фонда: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полнота и достоверность учетной информации;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оперативность;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документированное оформление каждого поступления в фонд и каждого выбытия из фонда;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совместимость приемов и форм учета, их надежность при параллельном использовании традиционной и автоматизированной технологий учета;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соответствие номенклатуры показателей учета фонда аналогичным показателям государственной библиотечной статистики.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1.4. Учету подлежат все документы (постоянного, длительного, временного хранения), поступающие в фонд библиотеки и выбывающие из фонда библиотеки, независимо от вида носителя.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1.5. Учет документов ведется в регистрах индивидуального и суммарного учета в традиционном и (или) электронном виде.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1.5.1. Регистрами индивидуального учета документов являются: регистрационная книга, карточка регистрации на определенный вид документа для газет, журналов, других видов документов. Допускается также регистрами индивидуального учета считать топографическую опись (каталог), учетный каталог, учетный файл с выходными формами, формируемыми в порядке инвентарных или иных идентификационных номеров документов.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Регистры индивидуального учета документов библиотечного фонда содержат реквизиты, идентифицирующие каждый документ с указанием сведений о поступлении документа и о его выбытии из библиотечного фонда.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1.5.2. Регистрами суммарного учета документов являются: книга суммарного учета библиотечного фонда, листы суммарного учета библиотечного фонда, журнал. Допускаются различные модификации книги суммарного учета. Независимо от вида учетного документа регистры суммарного учета содержат три взаимосвязанные части: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"Поступление документов в библиотечный фонд",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"Выбытие документов из библиотечного фонда",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"Итоги движения библиотечного фонда: итоговые данные на конец отчетного периода".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Обобщенные данные отражаются в каждой части регистра суммарного учета. В электронной системе учета эти части интегрируются в единый учетный файл.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1.6. Суммарный и индивидуальный учет фонда ведется структурными подразделениями библиотеки, в ведении которых находится комплектование фонда, а также подразделениями, обеспечивающими хранение и использование закрепленных за ними частей общего фонда библиотеки.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1.7. Статистическая информация о формировании библиотечного фонда по итогам года представляется в Главный информационно-вычислительный центр Минкультуры России.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II. Единицы учета библиотечного фонда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2.1. Величина (объем) и движение фонда измеряются в унифицированных единицах учета.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Основными единицами учета документов библиотечного фонда являются экземпляр и название, для газет - годовой комплект и название.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Дополнительными единицами учета фонда являются годовой комплект, </w:t>
      </w:r>
      <w:proofErr w:type="spellStart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метрополка</w:t>
      </w:r>
      <w:proofErr w:type="spellEnd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 подшивка (переплетная единица); для электронных документов - единица памяти данных.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2.2. Общая величина библиотечного фонда в целом и его подразделов, в том числе сетевых локальных документов и сетевых удаленных документов, учитывается в экземплярах, новые поступления - в экземплярах и названиях. Число годовых комплектов газет приравнивается к числу экземпляров.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lastRenderedPageBreak/>
        <w:t>III. Учет документов по видам и категориям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3.1. Печатные издания и неопубликованные документы.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gramStart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К печатным изданиям относятся тиражированные издания, полученные печатанием или тиснением, </w:t>
      </w:r>
      <w:proofErr w:type="spellStart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полиграфически</w:t>
      </w:r>
      <w:proofErr w:type="spellEnd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самостоятельно оформленные: книги, брошюры, журналы, продолжающиеся издания, листовые издания, газеты, </w:t>
      </w:r>
      <w:proofErr w:type="spellStart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изоиздания</w:t>
      </w:r>
      <w:proofErr w:type="spellEnd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 нотные издания, картографические издания, нормативно-технические и технические документы, авторефераты диссертаций.</w:t>
      </w:r>
      <w:proofErr w:type="gramEnd"/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 неопубликованным документам относятся рукописные документы (рукописные книги и архивные документы), а также документы, изготовленные в единичных экземплярах, являющиеся объектами интеллектуальной собственности (депонированные научные работы, диссертации, препринты, отчеты о научно-исследовательских работах, переводы, описания алгоритмов и программ ЭВМ, проектно-конструкторская документация), тактильные рукодельные издания для слепых и слабовидящих. Рукописные документы, входящие в библиотечные фонды, являются составной частью Архивного фонда Российской Федерации и учитываются в соответствии с нормативными и правовыми актами по учету архивных документов и настоящим Порядком.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3.1.1. Книги и брошюры учитываются в экземплярах и названиях.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Как отдельный экземпляр и как отдельное название учитываются: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каждое отдельное издание (книга, брошюра);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каждое входящее в </w:t>
      </w:r>
      <w:proofErr w:type="spellStart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конволют</w:t>
      </w:r>
      <w:proofErr w:type="spellEnd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издание;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каждый отдельный том (выпуск, часть) многотомного издания, имеющий индивидуальное заглавие;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каждая из брошюр, выпущенных в объединяющей их издательской папке, обложке, манжетке;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каждая книга или брошюра, входящая в книжную серию (нумерованную или ненумерованную);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отдельно изданные приложения к книгам и брошюрам, имеющие индивидуальное заглавие и самостоятельное значение.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3.1.2. Документы, выполненные рельефно-точечным шрифтом (шрифтом Брайля), учитываются в экземплярах и названиях.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Экземпляром для данного вида изданий является каждая из книг комплекта, объединенных общим названием.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Как одно название учитывается комплект издания независимо от числа входящих в него книг.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3.1.3. Журналы и продолжающиеся издания учитываются в экземплярах и названиях.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gramStart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Экземпляром считается номер, том, выпуск, изданные по отдельности, а также комплект номеров, томов, выпусков, переплетенных в один блок издательством.</w:t>
      </w:r>
      <w:proofErr w:type="gramEnd"/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Как одно название учитывается комплект номеров, томов, выпусков, образующих отдельную единицу с отличительным заглавием. При </w:t>
      </w: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изменении заглавия новой учетной единицей считается издание, если изменение внесено в первые пять слов заглавия.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Периодические приложения к журналам, выходящие самостоятельно, имеющие индивидуальное заглавие и собственную нумерацию, учитываются как отдельные экземпляры и отдельные названия.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Каждая серия продолжающегося издания, имеющая индивидуальное заглавие и собственную нумерацию выпусков, учитывается как отдельное название.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Каждый самостоятельный том (выпуск) продолжающегося издания учитывается как отдельное название.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3.1.4. Газеты учитываются в годовых комплектах и названиях.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Как одно название учитывается комплект газет, образующих отдельную единицу с отличительным заглавием. При изменении заглавия новой учетной единицей считается издание, если изменение внесено в первые пять слов заглавия.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Однодневные (разовые) газеты учитываются в экземплярах (номер, выпуск) и названиях.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Отдельно изданные периодические приложения к газетам, имеющие индивидуальное заглавие и собственную нумерацию, учитываются самостоятельно.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3.1.5. </w:t>
      </w:r>
      <w:proofErr w:type="spellStart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Изоиздания</w:t>
      </w:r>
      <w:proofErr w:type="spellEnd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(альбомы, комплекты, отдельные листовые издания) и рельефно-графические пособия для слепых и слабовидящих учитываются в экземплярах и названиях.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Как отдельный экземпляр и отдельное название учитывается каждый лист (выпуск) серии </w:t>
      </w:r>
      <w:proofErr w:type="spellStart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изоизданий</w:t>
      </w:r>
      <w:proofErr w:type="spellEnd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 не объединенные издательской папкой (обложкой, манжеткой).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Листовые издания, объединенные издательской папкой (обложкой, манжеткой, оберткой) учитываются как один экземпляр и одно название.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3.1.6. Нотные издания учитываются в экземплярах и названиях.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Как отдельные экземпляры и отдельные названия учитываются: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самостоятельные нотные издания, объединенные в одном переплете (</w:t>
      </w:r>
      <w:proofErr w:type="spellStart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конволюте</w:t>
      </w:r>
      <w:proofErr w:type="spellEnd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);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отдельные партии (голоса) и партитура (клавир), изданные раздельно.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Как один экземпляр и одно название учитываются: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отдельные партии (голоса), объединенные с партитурой (клавиром) в одном издании, а также партии, объединенные издательской папкой (обложкой).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3.1.7. Картографические издания учитываются в экземплярах и названиях.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Как отдельный экземпляр и отдельное название учитываются: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атласы, состоящие из отдельных нумерованных или датированных выпусков;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каждый выпуск серийного издания карты или атласа.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Как один экземпляр и одно название учитывается карта, изданная на нескольких листах (подлежащих склейке), объединенных общим заглавием.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Многотомные (многолистовые) картографические издания, объединенные общим заглавием, учитываются по количеству томов и одному названию.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Отдельно изданные, но не имеющие самостоятельного значения, картографические приложения к различным изданиям (книгам, брошюрам, журналам) учитываются единым комплектом с основным изданием.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3.1.8. Нормативно-технические и технические документы (патентные документы, типовые проекты и чертежи, каталоги промышленного оборудования и изделий, нормативные документы по стандартизации, технические условия, руководящие документы и правила) учитываются в экземплярах и названиях.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Как один экземпляр и одно название учитываются стандарты и каталоги промышленного оборудования и изделий, выпущенные в объединяющей их издательской папке (обложке) при наличии на папке общей цены, содержания всего издания, единых выходных данных.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Как отдельный экземпляр и отдельное название учитываются стандарты и каталоги промышленного оборудования и изделий, другие специальные виды документов, выпущенные в виде отдельных листов, если каждый из них имеет свои выходные данные, цену, тираж, даже если они объединены одной издательской папкой (обложкой).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3.1.9. Неопубликованные документы учитываются в экземплярах и названиях.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Как один экземпляр и одно название учитываются: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депонированная научная работа (комплект, состоящий из двух экземпляров работы) и сопроводительные документы;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неопубликованные документы, сброшюрованные или содержащиеся в отдельной папке.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Для конструкторской документации единицей учета является чертеж или полный комплект конструкторских документов, относящихся к одному изделию (объекту).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3.1.10. Обновляемое печатное издание учитывается как отдельное название и отдельный экземпляр при первичном поступлении в библиотеку. Последующие поступления вкладных листов, предназначенных для дополнения или замены соответствующих листов в издании, отдельному учету не подлежат.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3.1.11. Факсимильное издание учитывается как оригинал.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3.2. Аудиовизуальные документы.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К аудиовизуальным документам относятся </w:t>
      </w:r>
      <w:proofErr w:type="spellStart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фонодокументы</w:t>
      </w:r>
      <w:proofErr w:type="spellEnd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, </w:t>
      </w:r>
      <w:proofErr w:type="spellStart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видеодокументы</w:t>
      </w:r>
      <w:proofErr w:type="spellEnd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 фотодокументы, кинодокументы.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3.2.1. Единицами учета фонда аудиовизуальных документов являются экземпляр и название.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Как отдельный экземпляр учитываются: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диск - для грампластинок;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катушка, кассета или бобина - для магнитных фонограмм;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кассета - для </w:t>
      </w:r>
      <w:proofErr w:type="spellStart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видеодокументов</w:t>
      </w:r>
      <w:proofErr w:type="spellEnd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;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кадр - для фотодокументов (диапозитивов, слайдов);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бобина - для кинофильмов.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Как одно название учитываются: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 xml:space="preserve">отдельно выпущенная грампластинка, кассета либо комплект (альбом) </w:t>
      </w:r>
      <w:proofErr w:type="spellStart"/>
      <w:proofErr w:type="gramStart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грам-пластинок</w:t>
      </w:r>
      <w:proofErr w:type="spellEnd"/>
      <w:proofErr w:type="gramEnd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 кассет, объединенных общим названием;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магнитная фонограмма на одной катушке (кассете), магнитная фонограмма на нескольких катушках (кассетах), объединенных общим названием;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отдельно изданный </w:t>
      </w:r>
      <w:proofErr w:type="spellStart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фонодокумент</w:t>
      </w:r>
      <w:proofErr w:type="spellEnd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или комплект </w:t>
      </w:r>
      <w:proofErr w:type="spellStart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фонодокументов</w:t>
      </w:r>
      <w:proofErr w:type="spellEnd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, </w:t>
      </w:r>
      <w:proofErr w:type="gramStart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объединенных</w:t>
      </w:r>
      <w:proofErr w:type="gramEnd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общим заглавием;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кинофильм, диафильм независимо от числа составляющих частей или кадров (для комплекта диапозитивов).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3.2.2. Аудиовизуальные документы, являющиеся приложением к различным изданиям и выполняющие самостоятельные функции, а также используемые в работе отдельно от основного издания, могут учитываться как отдельные экземпляры.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3.3. Документы на микроформах.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 документам на микроформах относятся микрофильмы и микрофиши.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3.3.1. Единицами учета документов на микроформах являются экземпляр и название.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Экземпляром для документов на микроформах являются: рулон - для микрофильмов; фиша - </w:t>
      </w:r>
      <w:proofErr w:type="gramStart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для</w:t>
      </w:r>
      <w:proofErr w:type="gramEnd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микрофиш.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Как одно название учитывается комплект микрофильмов или микрофиш, объединенных общим заглавием, независимо от числа составляющих частей.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3.3.2. Общий объем фонда документов на микроформах учитывается по количеству рулонов и фиш, включая копии разных поколений (архивные/резервные и пользовательские).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3.4. Электронные документы.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К электронным документам относятся документы на съемных носителях (компакт-диски, </w:t>
      </w:r>
      <w:proofErr w:type="spellStart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флеш-карты</w:t>
      </w:r>
      <w:proofErr w:type="spellEnd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); документы, размещаемые на жестком диске компьютера (сервере) библиотеки и доступные пользователям через информационно-телекоммуникационные сети (далее - сетевые локальные документы); документы, размещаемые на автономных автоматизированных рабочих станциях библиотеки (далее - инсталлированные документы); документы, размещенные на внешних технических средствах, получаемые библиотекой во временное пользование через информационно-телекоммуникационные сети на условиях договора, контракта, лицензионного соглашения с производителями информации (далее - сетевые удаленные документы).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3.4.1. Единицами учета электронных документов на съемных носителях являются экземпляр и название.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3.4.1.1. Как отдельный экземпляр учитывается каждый автономный объект (компакт-диск).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Как отдельные экземпляры могут учитываться приложения к различным изданиям, выполняющие самостоятельные функции, а также используемые в работе отдельно от основного издания.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Как отдельные экземпляры не учитываются компакт-диски, если они представляют собой вкладку (вложение) в издание или его неотъемлемое приложение.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3.4.1.2. Как одно название учитываются: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отдельно выпущенный компакт-диск;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каждый компакт-диск, входящий в нумерованную или ненумерованную серию электронных изданий;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комплект компакт-дисков, объединенных общим названием;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изданные в качестве самостоятельных изданий приложения к изданиям любого другого вида, имеющие собственное заглавие и допускающие их использование без обращения к основному изданию.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3.4.1.3. В документах на </w:t>
      </w:r>
      <w:proofErr w:type="spellStart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флеш-картах</w:t>
      </w:r>
      <w:proofErr w:type="spellEnd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как один экземпляр и одно название учитывается каждое целостное произведение, имеющее самостоятельное заглавие.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3.4.2. Единицами учета сетевых локальных и инсталлированных документов являются экземпляр (условная единица учета) и название.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Как одно название учитывается целостное произведение, имеющее самостоятельное заглавие, вне зависимости от его представления. Как одна единица учитывается пополняемый и обновляемый электронный документ.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Экземпляром является документ в определенном формате хранения или представления. Форматы одной и той же единицы </w:t>
      </w:r>
      <w:proofErr w:type="spellStart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контента</w:t>
      </w:r>
      <w:proofErr w:type="spellEnd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учитываются отдельно.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3.4.3. Единицами учета сетевых удаленных документов являются экземпляр (условная единица учета) и название.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Как один экземпляр и одно название учитывается каждый полнотекстовый электронный документ, имеющий самостоятельное заглавие, включенный в пакет, к которому оформлено право доступа у его производителя. Как одна единица учитывается пополняемый и обновляемый электронный документ.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IV. Учет поступления документов в библиотечный фонд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Документы поступают в библиотеку и включаются в библиотечный фонд в результате поставки обязательного экземпляра, покупки (подписки, обмена, дарения, пожертвования, копирования оригиналов из фонда библиотеки).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4.1. Документы принимаются по первичным учетным документам (накладная, акт), включающим список поступлений.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4.1.1. Прием документов, поступающих в библиотеку без первичных документов на безвозмездной основе (обязательные экземпляры, депозитные экземпляры международных организаций, безвозмездные поступления из неизвестных и анонимных источников), оформляется актом о приеме документов.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4.1.2. Прием документов, поступающих в библиотеку от юридического, физического лица в виде дара с указанием его назначения для пополнения библиотечного фонда, оформляется договором пожертвования в соответствии с Гражданским кодексом Российской Федерации (ст. 574, 582)</w:t>
      </w: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vertAlign w:val="superscript"/>
          <w:lang w:eastAsia="ru-RU"/>
        </w:rPr>
        <w:t>1</w:t>
      </w: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4.1.3. Прием документов от читателей взамен утерянных и признанных равноценными утраченным, оформляется актом о приеме документов взамен утерянных. В акте указываются фамилия, инициалы читателя, сведения об утерянных изданиях (регистрационный номер, краткое библиографическое описание издания, цена), сведения о принятых изданиях (краткое библиографическое описание издания, цена), подписи читателя и принимающей стороны.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4.2. Оценка стоимости периодических изданий, поступающих в библиотеку на временное хранение, не производится.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4.3. Документы, поступающие в библиотеку, подлежат суммарному учету.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4.3.1. Сведения о включаемых в библиотечный фонд документах фиксируются в книге суммарного учета библиотечного фонда или в другом виде регистра согласно п. 1.5.2.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Регистры суммарного учета должны иметь заголовочные данные: наименование регистра, наименование организации, подразделения. В регистр вписываются данные о поступившей партии документов: дата и порядковый номер записи (порядковый номер записи ежегодно начинается с N 1), источник поступления, номер и дата первичного учетного документа, количество поступивших документов и стоимость.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4.3.2. Суммарный учет поступления электронных сетевых локальных документов ведется в электронном реестре в соответствии с показателями п.5.3.1, с указанием даты загрузки поступлений в систему.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4.3.3. Суммарный учет поступления электронных сетевых удаленных документов ведется в электронном реестре с отражением следующих показателей: даты и порядкового номера записи, реквизитов лицензионного договора (названия и номера документа, срока его действия, стоимости), количества баз данных (пакетов) и включенных в них названий.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При подсчете суммарного количества названий исключаются дублирующиеся названия в пакетах на одной платформе.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4.4. Документы, подготовленные к приему в библиотечный фонд, подвергаются первичной обработке и индивидуальному учету.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4.4.1. Индивидуальный учет документов осуществляется путем присвоения каждому экземпляру документа регистрационного номера, иного знака в качестве регистрационного номера (системного номера компьютерной программы, штрих-кода и других). Индивидуальный номер закрепляется за документом на все время его нахождения в фонде библиотеки. Регистрационные номера исключенных из фонда документов не присваиваются вновь принятым документам.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Регистрационные номера проставляются непосредственно на документах и отражаются в регистре индивидуального учета документов, принятом в библиотеке.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Регистры индивидуального учета должны иметь заголовочные данные: наименование регистра, наименование организации, структурного подразделения. В регистр вписываются данные о каждом документе: дата записи в регистре, регистрационный номер, краткое библиографическое </w:t>
      </w: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описание документа (автор, заглавие, том, часть, выпуск, место и год издания), цена документа, указанная в сопроводительном документе.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4.4.2. Индивидуальный учет периодических изданий ведется в регистрационной картотеке периодических изданий, предназначенной для учета каждого названия и каждого экземпляра, или в автоматизированной базе данных.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Для периодических изданий в качестве регистрационных номеров могут использоваться любые идентификационные номера: системный номер в автоматизированной базе данных, регистрационный (порядковый) номер записи в регистрационной картотеке.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4.4.3. Индивидуальный учет документов, имеющих в своем оформлении драгоценные металлы и (или) драгоценные камни и отнесенных к категории сейфового хранения, осуществляется в специальном регистре, в котором, кроме традиционных показателей, дается описание внешнего оформления документа. Каждый лист регистра сопровождается итоговой записью с указанием даты ее составления и количества описаний на листе.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4.4.4. В регистрах индивидуального учета в примечаниях указывается наличие и вид приложения к основному документу, а также особенности экземпляра ценных и редких документов (например, наличие уникального переплета, маргиналий, дефектов и т.п.). При наличии паспорта документа дается отсылка к нему. В примечаниях может указываться принадлежность документа к категории книжных памятников.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4.4.5. Индивидуальный учет электронных сетевых локальных документов осуществляется путем ввода в базу данных метаинформации о загрузке документа в электронную библиотеку с автоматическим присвоением идентификационного (системного) номера каждому документу.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4.4.6. Индивидуальный учет электронных сетевых удаленных документов осуществляется в электронном виде путем регистрации баз данных (пакетов) без присвоения им регистрационного номера.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реестр индивидуального учета сетевых удаленных документов включаются основные характеристики базы данных (пакета): описание базы данных (название, производитель, платформа и (или) адрес входа), срок окончания права доступа, количество названий, входящих в базу данных (пакет).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количество названий включается общее количество полнотекстовых документов (книг, журналов, газет, патентов, стандартов и других документов, учитываемых в библиотеке). Не включаются в это количество документы, которые обычно не издаются отдельно в печатном формате, такие как профили компаний, статистические таблицы, аналитические материалы маркетинга. Для баз данных (пакетов), не содержащих полнотекстовых документов, в реквизите "название" проставляется единица.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4.5. Документы, включаемые в фонд библиотеки, маркируются. При этом могут быть использованы штемпели, книжные знаки, индивидуальные штриховые коды, другие виды маркировки. Основные требования, которые должны соблюдаться при маркировке документов: обозначение </w:t>
      </w: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принадлежности, эстетика, долговечность маркировочного знака, сохранность текста или другой знаковой информации.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4.6. На документах, являющихся приложением к основному носителю и его неотъемлемой частью, проставляются те же реквизиты, что и на основном документе.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4.7. Электронные сетевые локальные документы и электронные сетевые удаленные документы идентифицируются специальными программными средствами.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4.8. На принятых первичных учетных документах производится запись, подтверждающая, что поступившие документы приняты в библиотечный фонд как в объект особо ценного движимого имущества (далее - ОЦДИ) или как в объект иного движимого имущества.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4.9. Первичные учетные документы, подтверждающие факт поступления, передаются в бухгалтерию для включения в учет библиотечного фонда.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4.10. Ежеквартально, при условии изменения состава ОЦДИ, сведения об общем количестве и стоимости документов, включенных в состав библиотечного фонда, как объект особо ценного движимого имущества, передаются учредителю.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V. Учет выбытия документов из библиотечного фонда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Документы выбывают из библиотечного фонда в связи с физической утратой или частичной либо полной утратой потребительских свойств. Выбывающие документы исключаются из библиотечного фонда и списываются с возможностью последующей безвозмездной передачи в другие библиотеки либо реализации.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5.1. Исключение документов из библиотечного фонда допускается по следующим причинам: утрата, ветхость, дефектность, устарелость по содержанию, </w:t>
      </w:r>
      <w:proofErr w:type="spellStart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непрофильность</w:t>
      </w:r>
      <w:proofErr w:type="spellEnd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spellStart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Непрофильность</w:t>
      </w:r>
      <w:proofErr w:type="spellEnd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документов устанавливается на основе Профиля комплектования фонда или иного нормативного документа, утверждаемого руководителем библиотеки. </w:t>
      </w:r>
      <w:proofErr w:type="gramStart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По причине </w:t>
      </w:r>
      <w:proofErr w:type="spellStart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непрофильности</w:t>
      </w:r>
      <w:proofErr w:type="spellEnd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могут исключаться из фонда документы, не комплектуемые библиотекой (при отказе от комплектования отдельных категорий документов), излишне дублетные экземпляры, замененные более полными по содержанию, лучшими по оформлению, физическому состоянию изданиями; по истечении срока хранения документов, при низком уровне читательского спроса, при несоответствии электронных документов техническому и программному обеспечению библиотеки.</w:t>
      </w:r>
      <w:proofErr w:type="gramEnd"/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5.1.1. Исключение документов по причинам устарелости по содержанию, </w:t>
      </w:r>
      <w:proofErr w:type="spellStart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непрофильности</w:t>
      </w:r>
      <w:proofErr w:type="spellEnd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(малоспрашиваемые), а также по причинам ветхости и дефектности не допускается по отношению к единственным экземплярам документов постоянного (бессрочного) хранения.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5.1.2. Исключение документов, отнесенных к книжным памятникам, допускается только по причине утраты при условии отражения информации о книжном памятнике в Реестре книжных памятников.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5.2. Выбытие документов из библиотечного фонда оформляется Актом о списании исключенных объектов библиотечного фонда (далее - Акт о списании) по форме (код по ОКУД 0504144), утвержденной Приказом Минфина России от 15.12. 2010 N 173н, зарегистрированным в Минюсте России от 01.02.2011 N 19658.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Акте о списании отражаются сведения о количестве и общей стоимости исключаемых документов, указывается причина исключения и направление выбытия исключаемых документов.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5.3. К Акту о списании прилагается список на исключение объектов библиотечного фонда (далее - список), который включает следующие сведения: регистрационный номер и шифр хранения документа, краткое библиографическое описание, цену документа, зафиксированную в регистре индивидуального учета документов, коэффициент переоценки, цену после переоценки и общую стоимость исключаемых документов.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Для печатных документов временного хранения допускается замена списка книжными формулярами.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Для документов, обработанных групповым (упрощенным) способом, вместо списка дается перечень регистрационных номеров, вид исключаемых изданий, их количество.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5.4. К Акту о списании по причине утраты и списку прилагаются документы, подтверждающие утрату (пояснительная записка, в случае кражи или хищения - протокол, акт, заключение уполномоченных органов, при возмещении ущерба - финансовый документ о возмещении ущерба).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Возмещение читателями ущерба допускается в форме замены утерянного документа равноценным либо путем денежной компенсации. При приеме денег от читателей взамен утерянных книг или других документов составляется приходный ордер, и читателю выдается квитанция установленного образца.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5.5. При возмещении читателем ущерба стоимость утраченных документов устанавливается экспертной комиссией по оценке документов, назначенной приказом руководителя библиотеки.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При утере или хищении ценных и редких книг для определения их стоимости комиссия может привлекать к своей работе соответствующих экспертов, а также использовать материалы научно-методических центров, книжных аукционов и ярмарок. В этих случаях определение причиненного ущерба предельными коэффициентами кратности не ограничивается.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5.6. Акт о списании по одной из причин, указанных в п.5.1, с приложенным списком подписывается председателем и членами комиссии по списанию объектов библиотечного фонда, утверждается руководителем учреждения.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5.7. После утверждения Акта о списании осуществляются мероприятия по перераспределению и реализации списанных объектов библиотечного фонда.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5.7.1. Документы (списанные объекты библиотечного фонда), исключенные по причинам ветхости, дефектности, устарелости по содержанию, направляются в пункты вторичного сырья. Исключенные из фондов </w:t>
      </w: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микроформы на галогенидосеребряной пленке подлежат сдаче как серебросодержащие отходы в соответствии с законодательством Российской Федерации.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При отсутствии пунктов вторсырья или в случаях, когда сдача документов на переработку экономически нецелесообразна, библиотеки уничтожают исключенные документы на месте в присутствии лиц, которые составляют акт об уничтожении списанных объектов библиотечного фонда.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Акте о списании отражаются наименование, номер и дата документа, подтверждающего факт сдачи списанных объектов в пункт вторичного сырья, или акта об уничтожении списанных объектов библиотечного фонда. Документ прилагается к Акту о списании со списком.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5.7.2. Документы (списанные объекты библиотечного фонда), исключенные по причине </w:t>
      </w:r>
      <w:proofErr w:type="spellStart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непрофильности</w:t>
      </w:r>
      <w:proofErr w:type="spellEnd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 передаются по актам в обменный фонд в целях дальнейшей передачи на безвозмездной основе библиотекам или реализации физическим и юридическим лицам.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5.8. После завершения мероприятий, предусмотренных Актом о списании исключенных объектов библиотечного фонда, первый экземпляр Акта о списании со списком и документом, подтверждающим выбытие, передается в бухгалтерию, второй экземпляр остается в подразделении, осуществляющем учет библиотечного фонда.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На основании Акта о списании исключенных объектов библиотечного фонда библиотечное подразделение и бухгалтерия вносят изменения в соответствующие учетные документы.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5.9. Акты о списании регистрируются в книге суммарного учета библиотечного фонда (или другом виде регистра суммарного учета выбытия документов, принятом в библиотеке).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5.10. В регистрационной книге (или другом виде регистра индивидуального учета документов, принятом в библиотеке) проставляется номер и дата Акта о списании.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5.11. Все исключаемые из фонда библиотеки документы (книги, журналы, другие виды документов) должны быть соответствующим образом оформлены: специальным штемпелем должны быть погашены штампы библиотеки.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5.12. Электронные сетевые локальные документы удаляются из электронной библиотеки на основании Акта о списании с указанием причины исключения. Наименование, номер и дата акта вводятся в базу данных в качестве метаинформации к соответствующему документу.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На основании введенных сведений программным способом формируется перечень Актов о списании (реестр суммарного учета выбытия сетевых локальных документов) и перечень списанных объектов электронной библиотеки (реестр индивидуального учета выбытия сетевых локальных документов).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5.13. Выбытие электронных сетевых удаленных документов не оформляется специальным документом. Подтверждением выбытия является истечение срока действия документа (договора, контракта, лицензионного </w:t>
      </w: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соглашения), оформленного на право доступа к определенной базе данных (пакету) сетевых документов, и отсутствие договора, контракта, лицензионного соглашения, оформленного на новый срок.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5.14. Ежеквартально, при условии изменения состава ОЦДИ, общие сведения о количестве и стоимости документов, списанных из библиотечного фонда, как объекта особо ценного движимого имущества, с указанием перечня Актов о списании, причин и направлений выбытия документов, представляются учредителю. Количество выбывающих документов не должно превышать количества вновь поступающих документов в библиотечный фонд.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VI. Учет итогов движения библиотечного фонда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6.1. Итоги движения фондов подводятся в книге суммарного учета библиотечного фонда (или другом регистре суммарного учета, принятом в библиотеке) на основании данных суммарного учета о поступлении и выбытии документов.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Итоговые данные имеют четыре обязательных показателя: состояло на начало года, поступило за год, выбыло за год, состоит на конец года.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Итоговые данные по электронным сетевым удаленным документам представляются следующими показателями учетных единиц: состояло на начало года, оформлено в доступ в течение года, доступ прекращен в течение года, состоит на конец года.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6.2. Сведения об итоговых данных фиксируются в форме государственной статистической отчетности и представляются для целей государственной статистической отчетности.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Итоговые данные об обменном фонде не включаются в общие показатели библиотечного фонда.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VII. Проверка наличия документов библиотечного фонда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7.1. Проверка наличия документов библиотечного фонда (далее - проверка фонда) производится в обязательном порядке: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при выявлении фактов хищения, злоупотребления или порчи документов;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случае стихийного бедствия, пожара или других чрезвычайных ситуаций, вызванных экстремальными условиями;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при реорганизации или ликвидации библиотеки.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Для проведения проверок руководителем организации назначается комиссия, в состав комиссии должен входить представитель бухгалтерии.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7.2. Проверка фонда в плановом порядке осуществляется в следующие сроки: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документы, имеющие в оформлении драгоценные металлы и (или) драгоценные камни - ежегодно;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фонд редких и ценных книг - один раз в 5 лет;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фонды библиотек до 50 тысяч учетных единиц - один раз в 5 лет;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фонды библиотек от 50 до 200 тысяч учетных единиц - один раз в 7 лет;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фонды библиотек от 200 тысяч до 1 миллиона учетных единиц - один раз в 10 лет;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фонды библиотек от 1 до 10 миллионов учетных единиц - один раз в 15 лет;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фонды библиотек от 10 до 20 миллионов учетных единиц - один раз в 20 лет;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фонды библиотек свыше 20 миллионов учетных единиц - 1 миллион экземпляров в год.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Плановая проверка фонда библиотеки может осуществляться поэтапно в соответствии с графиком проведения проверки всего фонда или его части (в том числе редких и ценных книг) с определением сроков и количества планируемого объема работы.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7.3. Проверка электронных сетевых локальных документов осуществляется по количественным показателям, а также по контрольным суммам, позволяющим выявить изменения в документе.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Проверка доступности электронных сетевых удаленных документов осуществляется с адресов входа, указанных в регистре индивидуального учета.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7.4. Проверка всего фонда или его части завершается составлением акта о результатах </w:t>
      </w:r>
      <w:proofErr w:type="gramStart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проведения проверки наличия документов библиотечного фонда</w:t>
      </w:r>
      <w:proofErr w:type="gramEnd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и приложением к нему списка документов, отсутствующих по неустановленной причине.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акте фиксируются сведения о количестве документов библиотечного фонда по данным учета; документов, имеющихся в наличии; документов, отсутствующих в библиотечном фонде по неустановленной причине. В акте также указываются номер и дата акта о проведении предыдущей проверки. А</w:t>
      </w:r>
      <w:proofErr w:type="gramStart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кт с пр</w:t>
      </w:r>
      <w:proofErr w:type="gramEnd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иложением списка документов, отсутствующих по неустановленной причине, подписывается председателем и членами комиссии и утверждается руководителем учреждения.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7.5. При выявлении в процессе проверки фонда отсутствующих документов и невозможности установления виновных лиц убытки по недостачам списываются в соответствии с действующим законодательством.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VIII. Делопроизводство в организации учета библиотечного фонда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8.1. Организация работы с документами по учету библиотечного фонда осуществляется по правилам ведения </w:t>
      </w:r>
      <w:proofErr w:type="spellStart"/>
      <w:proofErr w:type="gramStart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дело-производства</w:t>
      </w:r>
      <w:proofErr w:type="spellEnd"/>
      <w:proofErr w:type="gramEnd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8.2. Сроки хранения документов устанавливаются в соответствии с Приказом Министерства культуры Российской Федерации от 25.08.2010 N 558</w:t>
      </w:r>
      <w:proofErr w:type="gramStart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</w:t>
      </w:r>
      <w:proofErr w:type="gramEnd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б утверждении "Перечня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хранения", зарегистрированным Минюстом Российской Федерации 08.09.2010 N18380.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8.2.1. Постоянно, до ликвидации библиотеки, хранятся регистры индивидуального и суммарного учета документов библиотечного фонда (регистрационные книги, инвентарные книги, книги суммарного учета, учетный каталог, топографические описи и каталоги).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8.2.2. В течение десяти лет хранятся Акты о списании исключенных объектов библиотечного фонда и акты о приеме-передаче списанных объектов библиотечного фонда.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8.2.3. В течение пяти лет хранятся первичные учетные документы, подтверждающие поступление документов в библиотечный фонд (накладные, акты о приеме, акты сдачи-приемки).</w:t>
      </w:r>
    </w:p>
    <w:p w:rsidR="003D5D7E" w:rsidRPr="003D5D7E" w:rsidRDefault="003D5D7E" w:rsidP="003D5D7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8.2.4. До окончания очередной проверки фонда хранятся акты о результатах </w:t>
      </w:r>
      <w:proofErr w:type="gramStart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проведения проверки наличия документов библиотечного фонда</w:t>
      </w:r>
      <w:proofErr w:type="gramEnd"/>
      <w:r w:rsidRPr="003D5D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E17A15" w:rsidRDefault="00E17A15"/>
    <w:sectPr w:rsidR="00E17A15" w:rsidSect="00E17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D7E"/>
    <w:rsid w:val="003D5D7E"/>
    <w:rsid w:val="0043656A"/>
    <w:rsid w:val="007550F3"/>
    <w:rsid w:val="00E1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A15"/>
  </w:style>
  <w:style w:type="paragraph" w:styleId="1">
    <w:name w:val="heading 1"/>
    <w:basedOn w:val="a"/>
    <w:link w:val="10"/>
    <w:uiPriority w:val="9"/>
    <w:qFormat/>
    <w:rsid w:val="003D5D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D5D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3D5D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5D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D5D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D5D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D5D7E"/>
    <w:rPr>
      <w:color w:val="0000FF"/>
      <w:u w:val="single"/>
    </w:rPr>
  </w:style>
  <w:style w:type="character" w:customStyle="1" w:styleId="comments">
    <w:name w:val="comments"/>
    <w:basedOn w:val="a0"/>
    <w:rsid w:val="003D5D7E"/>
  </w:style>
  <w:style w:type="character" w:customStyle="1" w:styleId="apple-converted-space">
    <w:name w:val="apple-converted-space"/>
    <w:basedOn w:val="a0"/>
    <w:rsid w:val="003D5D7E"/>
  </w:style>
  <w:style w:type="character" w:customStyle="1" w:styleId="tik-text">
    <w:name w:val="tik-text"/>
    <w:basedOn w:val="a0"/>
    <w:rsid w:val="003D5D7E"/>
  </w:style>
  <w:style w:type="paragraph" w:styleId="a4">
    <w:name w:val="Normal (Web)"/>
    <w:basedOn w:val="a"/>
    <w:uiPriority w:val="99"/>
    <w:semiHidden/>
    <w:unhideWhenUsed/>
    <w:rsid w:val="003D5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5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5D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7461">
          <w:marLeft w:val="24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2775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1665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94456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7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rg.ru/gazeta/rg/2013/05/22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vkontakte.ru/share.php?url=http://www.rg.ru/2013/05/22/fond-dok.html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m.google.com/app/plus/x/?v=compose&amp;content=http://www.rg.ru/2013/05/22/fond-dok.html" TargetMode="External"/><Relationship Id="rId5" Type="http://schemas.openxmlformats.org/officeDocument/2006/relationships/hyperlink" Target="http://twitter.com/home?status=http://www.rg.ru/2013/05/22/fond-dok.html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hyperlink" Target="http://www.rg.ru/2013/05/22/fond-dok.html" TargetMode="External"/><Relationship Id="rId9" Type="http://schemas.openxmlformats.org/officeDocument/2006/relationships/hyperlink" Target="http://www.facebook.com/sharer.php?u=http://www.rg.ru/2013/05/22/fond-dok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5265</Words>
  <Characters>30016</Characters>
  <Application>Microsoft Office Word</Application>
  <DocSecurity>0</DocSecurity>
  <Lines>250</Lines>
  <Paragraphs>70</Paragraphs>
  <ScaleCrop>false</ScaleCrop>
  <Company/>
  <LinksUpToDate>false</LinksUpToDate>
  <CharactersWithSpaces>35211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Шейкина </cp:lastModifiedBy>
  <cp:revision>3</cp:revision>
  <dcterms:created xsi:type="dcterms:W3CDTF">2015-04-16T14:37:00Z</dcterms:created>
  <dcterms:modified xsi:type="dcterms:W3CDTF">2019-12-06T06:09:00Z</dcterms:modified>
</cp:coreProperties>
</file>