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D1" w:rsidRDefault="00D31CD1" w:rsidP="00D31CD1">
      <w:pPr>
        <w:pStyle w:val="a3"/>
        <w:jc w:val="center"/>
        <w:rPr>
          <w:b/>
          <w:color w:val="000000"/>
          <w:sz w:val="28"/>
          <w:szCs w:val="21"/>
        </w:rPr>
      </w:pPr>
      <w:r w:rsidRPr="00632DA0">
        <w:rPr>
          <w:b/>
          <w:color w:val="000000"/>
          <w:sz w:val="28"/>
          <w:szCs w:val="21"/>
        </w:rPr>
        <w:t xml:space="preserve">Аннотация к рабочей программе по математике </w:t>
      </w:r>
      <w:r w:rsidR="00632DA0" w:rsidRPr="00632DA0">
        <w:rPr>
          <w:b/>
          <w:color w:val="000000"/>
          <w:sz w:val="28"/>
          <w:szCs w:val="21"/>
        </w:rPr>
        <w:t xml:space="preserve">10-11 </w:t>
      </w:r>
      <w:r w:rsidRPr="00632DA0">
        <w:rPr>
          <w:b/>
          <w:color w:val="000000"/>
          <w:sz w:val="28"/>
          <w:szCs w:val="21"/>
        </w:rPr>
        <w:t>класс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математике  для  10-11-х классов  является составной частью основной  образовательной программы среднего общего образования 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и составлена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основными положениями Федерального государственного образовательного стандарта среднего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413 от 17 мая 2012 г.)</w:t>
      </w:r>
      <w:r>
        <w:rPr>
          <w:rFonts w:ascii="Times New Roman" w:hAnsi="Times New Roman" w:cs="Times New Roman"/>
          <w:kern w:val="16"/>
          <w:sz w:val="24"/>
          <w:szCs w:val="24"/>
        </w:rPr>
        <w:t xml:space="preserve">, рекомендациями Примерной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среднего общего образования по математике и Программы общеобразовательных учреждений ФГОС. Математика 10-11 классы, составитель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(Алгебра и начала математического анализа. Сборник рабочих программ. 10-11 классы базовый и углубленный уровни; пособие для учителей общеобразовательных учреждений -М.: Просвещение, 20</w:t>
      </w:r>
      <w:r w:rsidR="001A0D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; Геометрия. Сборник рабочих программ 10-11 классы; пособие для учителей общеобразовательных учреждений -М.: Просвещение, 20</w:t>
      </w:r>
      <w:r w:rsidR="001A0D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32DA0" w:rsidRPr="00632DA0" w:rsidRDefault="00632DA0" w:rsidP="00632DA0">
      <w:pPr>
        <w:pStyle w:val="a3"/>
        <w:jc w:val="both"/>
        <w:rPr>
          <w:b/>
          <w:color w:val="000000"/>
          <w:sz w:val="28"/>
          <w:szCs w:val="21"/>
        </w:rPr>
      </w:pPr>
      <w:r>
        <w:rPr>
          <w:kern w:val="16"/>
        </w:rPr>
        <w:t>Р</w:t>
      </w:r>
      <w:r>
        <w:t xml:space="preserve">абочая учебная программа не содержит расхождений с авторскими программами Ш. А..Алимова и др., (Алгебра и начала математического анализа. Сборник рабочих программ. 10-11 классы базовый и углубленный уровни; пособие для учителей общеобразовательных </w:t>
      </w:r>
      <w:proofErr w:type="gramStart"/>
      <w:r>
        <w:t>учреждений.-</w:t>
      </w:r>
      <w:proofErr w:type="gramEnd"/>
      <w:r>
        <w:t xml:space="preserve"> М.: Просвещение, 20</w:t>
      </w:r>
      <w:r w:rsidR="001A0DB6">
        <w:t>20</w:t>
      </w:r>
      <w:r>
        <w:t xml:space="preserve">.; Л.С. </w:t>
      </w:r>
      <w:proofErr w:type="spellStart"/>
      <w:r>
        <w:t>Атанасяна</w:t>
      </w:r>
      <w:proofErr w:type="spellEnd"/>
      <w:r>
        <w:t xml:space="preserve"> (Геометрия. Сборник рабочих программ. 10-11 классы; пособие для учителей общеобразовательных учреждений -М.: Просвещение, 20</w:t>
      </w:r>
      <w:r w:rsidR="001A0DB6">
        <w:t>20</w:t>
      </w:r>
      <w:r>
        <w:t>).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40" w:lineRule="auto"/>
        <w:ind w:firstLine="567"/>
        <w:jc w:val="both"/>
        <w:rPr>
          <w:rFonts w:ascii="Times New Roman" w:hAnsi="Times New Roman" w:cs="Times New Roman"/>
          <w:kern w:val="16"/>
          <w:sz w:val="24"/>
          <w:szCs w:val="24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t>Программа  детализирует  и  раскрывает  содержание  стандарта,  определяет  общую стратегию  обучения,  воспитания  и  развития  учащихся  средствами  учебного  предмета  в  соответствии  с  целями  изучения  математики,  которые  определены  стандартом.</w:t>
      </w:r>
    </w:p>
    <w:p w:rsidR="00632DA0" w:rsidRPr="001A0DB6" w:rsidRDefault="00632DA0" w:rsidP="00632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A0DB6">
        <w:rPr>
          <w:rFonts w:ascii="Times New Roman" w:hAnsi="Times New Roman"/>
          <w:b/>
          <w:sz w:val="24"/>
          <w:szCs w:val="24"/>
          <w:lang w:eastAsia="ru-RU"/>
        </w:rPr>
        <w:t>Обучение осуществляе</w:t>
      </w:r>
      <w:r w:rsidR="001A0DB6" w:rsidRPr="001A0DB6">
        <w:rPr>
          <w:rFonts w:ascii="Times New Roman" w:hAnsi="Times New Roman"/>
          <w:b/>
          <w:sz w:val="24"/>
          <w:szCs w:val="24"/>
          <w:lang w:eastAsia="ru-RU"/>
        </w:rPr>
        <w:t xml:space="preserve">тся по следующим учебникам с 2020 </w:t>
      </w:r>
      <w:r w:rsidRPr="001A0DB6">
        <w:rPr>
          <w:rFonts w:ascii="Times New Roman" w:hAnsi="Times New Roman"/>
          <w:b/>
          <w:sz w:val="24"/>
          <w:szCs w:val="24"/>
          <w:lang w:eastAsia="ru-RU"/>
        </w:rPr>
        <w:t>учебного года: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Ш.А.Алимов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др. Алгебра и начала математического анализа 10-11 классы базовый уровень, М: Просвещение 20</w:t>
      </w:r>
      <w:r w:rsidR="001A0DB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Л.С. и др. Геометрия</w:t>
      </w:r>
      <w:r w:rsidR="001A0DB6">
        <w:rPr>
          <w:rFonts w:ascii="Times New Roman" w:hAnsi="Times New Roman" w:cs="Times New Roman"/>
          <w:sz w:val="24"/>
          <w:szCs w:val="24"/>
        </w:rPr>
        <w:t xml:space="preserve"> 10-11 </w:t>
      </w:r>
      <w:proofErr w:type="spellStart"/>
      <w:r w:rsidR="001A0DB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1A0DB6">
        <w:rPr>
          <w:rFonts w:ascii="Times New Roman" w:hAnsi="Times New Roman" w:cs="Times New Roman"/>
          <w:sz w:val="24"/>
          <w:szCs w:val="24"/>
        </w:rPr>
        <w:t xml:space="preserve">. М.: Просвещение, 2020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32DA0" w:rsidRPr="001A0DB6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A0D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Срок реализации рабочей </w:t>
      </w:r>
      <w:proofErr w:type="gramStart"/>
      <w:r w:rsidRPr="001A0D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программы  2</w:t>
      </w:r>
      <w:proofErr w:type="gramEnd"/>
      <w:r w:rsidRPr="001A0D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года.</w:t>
      </w:r>
      <w:bookmarkStart w:id="0" w:name="_GoBack"/>
      <w:bookmarkEnd w:id="0"/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Изучение математики в старшей школе осуществляется на двух уровнях - базовом и углубленном, каждый из которых имеет свою специфику.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На базовом уровне решаются проблемы, связанные с формированием общей культуры, с развивающими и воспитательными целями образования, в социализации личности. Изучение курса математики на базовом уровне ставит своей целью повысить культурный уровень человека и завешает формирование относительно целостной системы математических знаний как основы для продолжения образования в областях, не связанных с математикой.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Углубленный уровень способствует получению образования в соответствии со склонностями и потребностями учащихся, обеспечивает их ориентацию и самоопределение. Изучение курса математики на углубленном уровне ставит своей целью завершение формирования системы математических знаний как основы для продолжения математического образования в системе профессиональной подготовки. Открывает дополнительные возможности для совершенствования интеллектуальных и творческих способностей выпускников, развития исследовательских умений и навыков, формирования культуры мышления и математического языка.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Изучение курса математики на базовом уровне ставит своей направлено на достижение следующих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632DA0" w:rsidRDefault="00632DA0" w:rsidP="00632DA0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системой математических понятий, законов и методов, изучаемых в пределах основной образовательной программы среднего общего образования, установление логической связи между ними;</w:t>
      </w:r>
    </w:p>
    <w:p w:rsidR="00632DA0" w:rsidRDefault="00632DA0" w:rsidP="00632DA0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осознание и объяснение роли математики в описании и исследовании процессов и явлений; представление о математическом моделировании и его возможностях;</w:t>
      </w:r>
    </w:p>
    <w:p w:rsidR="00632DA0" w:rsidRDefault="00632DA0" w:rsidP="00632DA0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математической терминологией и символикой, начальными понятиями логики и принципами математического доказательства; самостоятельного проведения доказательных рассуждений в ходе решения задач;</w:t>
      </w:r>
    </w:p>
    <w:p w:rsidR="00632DA0" w:rsidRDefault="00632DA0" w:rsidP="00632DA0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выполнение точных и приближенных вычисление и преобразований выражений; решение уравнений и неравенств; решение текстовых задач; исследование функций, построение их графиков; оценка вероятности наступления событий в простейших ситуациях;</w:t>
      </w:r>
    </w:p>
    <w:p w:rsidR="00632DA0" w:rsidRDefault="00632DA0" w:rsidP="00632DA0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изображение плоских и пространственных геометрических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фигур 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комбинаций; чтение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геометрических чертежей; описание и обоснование свойств фигур и отношений между ними;</w:t>
      </w:r>
    </w:p>
    <w:p w:rsidR="00632DA0" w:rsidRDefault="00632DA0" w:rsidP="00632DA0">
      <w:pPr>
        <w:pStyle w:val="A4"/>
        <w:widowControl w:val="0"/>
        <w:numPr>
          <w:ilvl w:val="0"/>
          <w:numId w:val="1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способность применять приобретенные знания и умения для решения задач, в том числе задач практического характера и задач из смежных учебных предметов.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углубленном уровне к перечисленным выше добавляются:</w:t>
      </w:r>
    </w:p>
    <w:p w:rsidR="00632DA0" w:rsidRDefault="00632DA0" w:rsidP="00632DA0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становление мотивации к последующему изучению математики, естественных и технических дисциплин в учреждениях системы среднего и высшего профессионального образования и для самообразования;</w:t>
      </w:r>
    </w:p>
    <w:p w:rsidR="00632DA0" w:rsidRDefault="00632DA0" w:rsidP="00632DA0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понимание и умение объяснить причины введения абстракций при построении математических теорий;</w:t>
      </w:r>
    </w:p>
    <w:p w:rsidR="00632DA0" w:rsidRDefault="00632DA0" w:rsidP="00632DA0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осознание и выявление структуры доказательных рассуждений, логически обоснования доказательств; осмысление проблемы соответствия дедуктивных выводов отвлеченных теорий и реальной жизни;</w:t>
      </w:r>
    </w:p>
    <w:p w:rsidR="00632DA0" w:rsidRDefault="00632DA0" w:rsidP="00632DA0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основными понятиями, идеями и методами математического анализа, теории вероятностей и статистики; способность применять полученные знания для описания и анализа проблем из реальной жизни;</w:t>
      </w:r>
    </w:p>
    <w:p w:rsidR="00632DA0" w:rsidRDefault="00632DA0" w:rsidP="00632DA0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готовность к решению широкого класса задач из различных разделов математики и смежных учебных предметов, к поисковой и творческой деятельности, в том числе при решении нестандартных задач;</w:t>
      </w:r>
    </w:p>
    <w:p w:rsidR="00632DA0" w:rsidRDefault="00632DA0" w:rsidP="00632DA0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овладение навыками использования компьютерных программ при решении математических задач, в том числе для поиска пути решения и иллюстрации хода рассуждения.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Содержательной основой и главным средством формирования и развития всех указанных способностей служит целенаправленный отбор учебного материала, который ведётся на основе принципов научности и фундаментальности, историзма, доступности и непрерывности, целостности и системности математического образования, его связи с техникой, технологией, жизнью. Содержание по алгебре и началам математического анализа формируется на основе Фундаментального ядра школьного математического образования. Оно представлено в виде совокупности содержательных линий, раскрывающих наполнение Фундаментального ядра школьного математического образования применительно к старшей школе. Программа регламентирует объём материала, обязательного для изучения, но не задаёт распределения его по классам. Поэтому содержание данного курса включает следующие разделы: «Алгебра»; «Математический анализ»; «Вероятность и статистика»; «Геометрия». Содержание раздела «Алгебра» способствует формированию у учащихся математического аппарата для решения задач окружающей реальности. Продолжается изучение многочленов с целыми коэффициентами, методов нахождения их рациональных корней. Происходит развитие и завершение базовых знаний о числе. Тема «Комплексные числа» знакомит учащихся с понятием комплексного числа, правилами действий с ними, различными формами записи комплексных чисел, решением простейших уравнений в поле комплексных чисел и завершает основную содержательную линию курса школьной математики «Числа». Основное назначение этих вопросов связано с повышением общей математической подготовки учащихся, освоением простых и эффективных приёмов решения алгебраических задач. Раздел «Математический анализ» представлен тремя основными темами: «Элементарные функции», «Производная» и «Интеграл». Содержание этого раздела нацелено на получение школьниками конкретных знаний о функции как важнейшей модели описания и исследования разнообразных реальных процессов. Изучение степенных, показательных, логарифмических и тригонометрических функций продолжает знакомство учащихся с основными элементарными функциями, начатое в основной школе. Помимо овладения непосредственными умениями решать соответствующие уравнения и неравенства, у учащихся формируется запас геометрических представлений, лежащих в основе объяснения правомерности стандартных и эвристических приёмов решения задач. Темы «Производная» и «Интеграл» содержат традиционно трудные вопросы для школьников, даже для тех, кто выбрал изучение математики на углублённом уровне, поэтому их изложение предполагает опору на геометрическую наглядность и на естественную интуицию учащихся, более, чем на строгие определения. Тем не менее знакомство с этим материалом даёт представление учащимся об общих идеях и методах математической науки. При изучении раздела «Вероятность и статистика» рассматриваются различные математические модели, позволяющие измерять и сравнивать вероятности различных событий, делать выводы и прогнозы. Этот материал необходим прежде всего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зависимостей.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учебного предмета «Математика» в учебном плане</w:t>
      </w:r>
    </w:p>
    <w:p w:rsidR="00632DA0" w:rsidRDefault="00632DA0" w:rsidP="00632DA0">
      <w:pPr>
        <w:pStyle w:val="A4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pacing w:line="24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основной образовательной программы среднего общего образования  ФГОС  для образовательных учреждений Российской Федерации предусматривает обязательное изучение математики на уровне среднего общего образования в объеме 340 часов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В том числе:  в 10 классе – 170 часов,  в 11 классе – 170 часов. </w:t>
      </w:r>
    </w:p>
    <w:p w:rsidR="00632DA0" w:rsidRDefault="00632DA0" w:rsidP="00632DA0">
      <w:pPr>
        <w:spacing w:after="0" w:line="240" w:lineRule="auto"/>
        <w:rPr>
          <w:rFonts w:ascii="Times New Roman" w:eastAsia="Arial Unicode MS" w:hAnsi="Times New Roman"/>
          <w:i/>
          <w:iCs/>
          <w:color w:val="000000"/>
          <w:sz w:val="24"/>
          <w:szCs w:val="24"/>
          <w:lang w:eastAsia="ru-RU"/>
        </w:rPr>
        <w:sectPr w:rsidR="00632DA0" w:rsidSect="00632DA0">
          <w:pgSz w:w="11906" w:h="16838"/>
          <w:pgMar w:top="426" w:right="850" w:bottom="426" w:left="709" w:header="708" w:footer="708" w:gutter="0"/>
          <w:cols w:space="720"/>
        </w:sectPr>
      </w:pPr>
    </w:p>
    <w:p w:rsidR="00F63186" w:rsidRDefault="00F63186"/>
    <w:sectPr w:rsidR="00F63186" w:rsidSect="00D31CD1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3433F"/>
    <w:multiLevelType w:val="hybridMultilevel"/>
    <w:tmpl w:val="FE2C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952E7"/>
    <w:multiLevelType w:val="hybridMultilevel"/>
    <w:tmpl w:val="02E44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CD1"/>
    <w:rsid w:val="001A0DB6"/>
    <w:rsid w:val="00632DA0"/>
    <w:rsid w:val="00D31CD1"/>
    <w:rsid w:val="00F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CFBCE-2CBC-48F9-8D32-0D6468A1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екстовый блок A"/>
    <w:uiPriority w:val="99"/>
    <w:rsid w:val="00632DA0"/>
    <w:pPr>
      <w:spacing w:after="200" w:line="276" w:lineRule="auto"/>
    </w:pPr>
    <w:rPr>
      <w:rFonts w:ascii="Arial Unicode MS" w:eastAsia="Arial Unicode MS" w:hAnsi="Arial Unicode MS" w:cs="Arial Unicode MS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2020-12-06T12:48:00Z</dcterms:created>
  <dcterms:modified xsi:type="dcterms:W3CDTF">2022-11-03T21:24:00Z</dcterms:modified>
</cp:coreProperties>
</file>