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3E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FC3616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результатов краевой диагностической работы  по русскому языку </w:t>
      </w:r>
    </w:p>
    <w:p w:rsidR="00587197" w:rsidRDefault="00C2326B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ОО Щербиновского района</w:t>
      </w:r>
    </w:p>
    <w:p w:rsidR="00364DDE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DDE" w:rsidRDefault="00364DDE" w:rsidP="002970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4CB6">
        <w:rPr>
          <w:rFonts w:ascii="Times New Roman" w:hAnsi="Times New Roman" w:cs="Times New Roman"/>
          <w:sz w:val="28"/>
          <w:szCs w:val="28"/>
        </w:rPr>
        <w:t xml:space="preserve">6 февраля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D4CB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 соответствии с </w:t>
      </w:r>
      <w:r w:rsidR="002970BE">
        <w:rPr>
          <w:rFonts w:ascii="Times New Roman" w:hAnsi="Times New Roman" w:cs="Times New Roman"/>
          <w:sz w:val="28"/>
          <w:szCs w:val="28"/>
        </w:rPr>
        <w:t>приказом министерства образования, науки и молодежной политики Краснодарского края от</w:t>
      </w:r>
      <w:r w:rsidR="00D757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52D92">
        <w:rPr>
          <w:rFonts w:ascii="Times New Roman" w:hAnsi="Times New Roman" w:cs="Times New Roman"/>
          <w:sz w:val="28"/>
          <w:szCs w:val="28"/>
        </w:rPr>
        <w:t>25.09.2018</w:t>
      </w:r>
      <w:r w:rsidR="002970B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52D92">
        <w:rPr>
          <w:rFonts w:ascii="Times New Roman" w:hAnsi="Times New Roman" w:cs="Times New Roman"/>
          <w:sz w:val="28"/>
          <w:szCs w:val="28"/>
        </w:rPr>
        <w:t xml:space="preserve"> 3493</w:t>
      </w:r>
      <w:r w:rsidR="00297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проведена краевая диагностическая работа (далее</w:t>
      </w:r>
      <w:r w:rsidR="00350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КДР) по русскому языку</w:t>
      </w:r>
      <w:r w:rsidR="00C2326B">
        <w:rPr>
          <w:rFonts w:ascii="Times New Roman" w:hAnsi="Times New Roman" w:cs="Times New Roman"/>
          <w:sz w:val="28"/>
          <w:szCs w:val="28"/>
        </w:rPr>
        <w:t xml:space="preserve"> в 9-х классах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DDE" w:rsidRDefault="002970BE" w:rsidP="00364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выполняли </w:t>
      </w:r>
      <w:r w:rsidR="00C2326B">
        <w:rPr>
          <w:rFonts w:ascii="Times New Roman" w:hAnsi="Times New Roman" w:cs="Times New Roman"/>
          <w:sz w:val="28"/>
          <w:szCs w:val="28"/>
        </w:rPr>
        <w:t>выпускники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26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364DDE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Щербиновского района.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64DDE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gramStart"/>
      <w:r w:rsidR="00C2326B">
        <w:rPr>
          <w:rFonts w:ascii="Times New Roman" w:hAnsi="Times New Roman" w:cs="Times New Roman"/>
          <w:sz w:val="28"/>
          <w:szCs w:val="28"/>
        </w:rPr>
        <w:t>писавших</w:t>
      </w:r>
      <w:proofErr w:type="gramEnd"/>
      <w:r w:rsidR="00C2326B">
        <w:rPr>
          <w:rFonts w:ascii="Times New Roman" w:hAnsi="Times New Roman" w:cs="Times New Roman"/>
          <w:sz w:val="28"/>
          <w:szCs w:val="28"/>
        </w:rPr>
        <w:t xml:space="preserve"> </w:t>
      </w:r>
      <w:r w:rsidR="00364DDE">
        <w:rPr>
          <w:rFonts w:ascii="Times New Roman" w:hAnsi="Times New Roman" w:cs="Times New Roman"/>
          <w:sz w:val="28"/>
          <w:szCs w:val="28"/>
        </w:rPr>
        <w:t xml:space="preserve">по району – </w:t>
      </w:r>
      <w:r w:rsidR="00C2326B">
        <w:rPr>
          <w:rFonts w:ascii="Times New Roman" w:hAnsi="Times New Roman" w:cs="Times New Roman"/>
          <w:sz w:val="28"/>
          <w:szCs w:val="28"/>
        </w:rPr>
        <w:t>303</w:t>
      </w:r>
      <w:r w:rsidR="00364DDE">
        <w:rPr>
          <w:rFonts w:ascii="Times New Roman" w:hAnsi="Times New Roman" w:cs="Times New Roman"/>
          <w:sz w:val="28"/>
          <w:szCs w:val="28"/>
        </w:rPr>
        <w:t>.</w:t>
      </w:r>
    </w:p>
    <w:p w:rsidR="002970BE" w:rsidRDefault="002970BE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Краевая диагностическая работа по русскому языку предназначена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26B">
        <w:rPr>
          <w:rFonts w:ascii="Times New Roman" w:hAnsi="Times New Roman" w:cs="Times New Roman"/>
          <w:sz w:val="28"/>
          <w:szCs w:val="28"/>
        </w:rPr>
        <w:t xml:space="preserve">выпускников основной школы. Задания </w:t>
      </w:r>
      <w:r>
        <w:rPr>
          <w:rFonts w:ascii="Times New Roman" w:hAnsi="Times New Roman" w:cs="Times New Roman"/>
          <w:sz w:val="28"/>
          <w:szCs w:val="28"/>
        </w:rPr>
        <w:t xml:space="preserve">КДР составлены в соответствии с </w:t>
      </w:r>
      <w:r w:rsidRPr="00C2326B">
        <w:rPr>
          <w:rFonts w:ascii="Times New Roman" w:hAnsi="Times New Roman" w:cs="Times New Roman"/>
          <w:sz w:val="28"/>
          <w:szCs w:val="28"/>
        </w:rPr>
        <w:t xml:space="preserve">кодификатором и спецификацией </w:t>
      </w:r>
      <w:proofErr w:type="spellStart"/>
      <w:r w:rsidRPr="00C2326B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C2326B">
        <w:rPr>
          <w:rFonts w:ascii="Times New Roman" w:hAnsi="Times New Roman" w:cs="Times New Roman"/>
          <w:sz w:val="28"/>
          <w:szCs w:val="28"/>
        </w:rPr>
        <w:t xml:space="preserve"> ГИА-9 2019 года.</w:t>
      </w: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Коды проверяемых элементов содержания и коды требований 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26B">
        <w:rPr>
          <w:rFonts w:ascii="Times New Roman" w:hAnsi="Times New Roman" w:cs="Times New Roman"/>
          <w:sz w:val="28"/>
          <w:szCs w:val="28"/>
        </w:rPr>
        <w:t xml:space="preserve">кодам, опубликованным в демоверсии ОГЭ – </w:t>
      </w:r>
      <w:r>
        <w:rPr>
          <w:rFonts w:ascii="Times New Roman" w:hAnsi="Times New Roman" w:cs="Times New Roman"/>
          <w:sz w:val="28"/>
          <w:szCs w:val="28"/>
        </w:rPr>
        <w:t xml:space="preserve">2019 по русскому языку на сайте </w:t>
      </w:r>
      <w:r w:rsidRPr="00C2326B">
        <w:rPr>
          <w:rFonts w:ascii="Times New Roman" w:hAnsi="Times New Roman" w:cs="Times New Roman"/>
          <w:sz w:val="28"/>
          <w:szCs w:val="28"/>
        </w:rPr>
        <w:t>www.fipi.ru.</w:t>
      </w: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Дополнительными материалами при выполнении КДР пользоваться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26B">
        <w:rPr>
          <w:rFonts w:ascii="Times New Roman" w:hAnsi="Times New Roman" w:cs="Times New Roman"/>
          <w:sz w:val="28"/>
          <w:szCs w:val="28"/>
        </w:rPr>
        <w:t>разрешалось.</w:t>
      </w:r>
      <w:r w:rsidRPr="00C2326B">
        <w:rPr>
          <w:rFonts w:ascii="Times New Roman" w:hAnsi="Times New Roman" w:cs="Times New Roman"/>
          <w:sz w:val="28"/>
          <w:szCs w:val="28"/>
        </w:rPr>
        <w:cr/>
      </w:r>
      <w:r w:rsidRPr="00C2326B">
        <w:t xml:space="preserve"> </w:t>
      </w:r>
      <w:r w:rsidRPr="00C2326B">
        <w:rPr>
          <w:rFonts w:ascii="Times New Roman" w:hAnsi="Times New Roman" w:cs="Times New Roman"/>
          <w:b/>
          <w:sz w:val="28"/>
          <w:szCs w:val="28"/>
        </w:rPr>
        <w:t>Цели проведения работы:</w:t>
      </w:r>
    </w:p>
    <w:p w:rsidR="00C2326B" w:rsidRPr="00C2326B" w:rsidRDefault="00C2326B" w:rsidP="007D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 xml:space="preserve"> познакомить учащихся с </w:t>
      </w:r>
      <w:r w:rsidR="007D4CB6">
        <w:rPr>
          <w:rFonts w:ascii="Times New Roman" w:hAnsi="Times New Roman" w:cs="Times New Roman"/>
          <w:sz w:val="28"/>
          <w:szCs w:val="28"/>
        </w:rPr>
        <w:t xml:space="preserve">содержанием и техникой выполнения заданий на выбор ответа из списка предложенных вариантов, а </w:t>
      </w:r>
      <w:proofErr w:type="spellStart"/>
      <w:r w:rsidR="007D4CB6">
        <w:rPr>
          <w:rFonts w:ascii="Times New Roman" w:hAnsi="Times New Roman" w:cs="Times New Roman"/>
          <w:sz w:val="28"/>
          <w:szCs w:val="28"/>
        </w:rPr>
        <w:t>такжес</w:t>
      </w:r>
      <w:proofErr w:type="spellEnd"/>
      <w:r w:rsidR="007D4CB6">
        <w:rPr>
          <w:rFonts w:ascii="Times New Roman" w:hAnsi="Times New Roman" w:cs="Times New Roman"/>
          <w:sz w:val="28"/>
          <w:szCs w:val="28"/>
        </w:rPr>
        <w:t xml:space="preserve"> навыками определения языковых явлений на основе текста; </w:t>
      </w: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 основываясь на анализе результатов, определить пробелы в знаниях</w:t>
      </w: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учащихся и помочь учителям скорректировать об</w:t>
      </w:r>
      <w:r>
        <w:rPr>
          <w:rFonts w:ascii="Times New Roman" w:hAnsi="Times New Roman" w:cs="Times New Roman"/>
          <w:sz w:val="28"/>
          <w:szCs w:val="28"/>
        </w:rPr>
        <w:t xml:space="preserve">учение, спланировать обобщающее </w:t>
      </w:r>
      <w:r w:rsidRPr="00C2326B">
        <w:rPr>
          <w:rFonts w:ascii="Times New Roman" w:hAnsi="Times New Roman" w:cs="Times New Roman"/>
          <w:sz w:val="28"/>
          <w:szCs w:val="28"/>
        </w:rPr>
        <w:t>повторение таким образом, чтобы устранить эти пробелы;</w:t>
      </w:r>
    </w:p>
    <w:p w:rsidR="00C2326B" w:rsidRP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> установить связи типичных ошибок учащихся с методикой обучения и</w:t>
      </w:r>
    </w:p>
    <w:p w:rsidR="00C2326B" w:rsidRDefault="00C2326B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6B">
        <w:rPr>
          <w:rFonts w:ascii="Times New Roman" w:hAnsi="Times New Roman" w:cs="Times New Roman"/>
          <w:sz w:val="28"/>
          <w:szCs w:val="28"/>
        </w:rPr>
        <w:t xml:space="preserve">внести необходимые изменения в содержание и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 дополнительных </w:t>
      </w:r>
      <w:r w:rsidRPr="00C2326B">
        <w:rPr>
          <w:rFonts w:ascii="Times New Roman" w:hAnsi="Times New Roman" w:cs="Times New Roman"/>
          <w:sz w:val="28"/>
          <w:szCs w:val="28"/>
        </w:rPr>
        <w:t>профессиональных программ повышения квалификации учителей русского языка</w:t>
      </w:r>
      <w:proofErr w:type="gramEnd"/>
      <w:r w:rsidRPr="00C2326B">
        <w:rPr>
          <w:rFonts w:ascii="Times New Roman" w:hAnsi="Times New Roman" w:cs="Times New Roman"/>
          <w:sz w:val="28"/>
          <w:szCs w:val="28"/>
        </w:rPr>
        <w:t>.</w:t>
      </w:r>
    </w:p>
    <w:p w:rsidR="007D4CB6" w:rsidRDefault="007D4CB6" w:rsidP="00C2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с кратким ответом в виде слов, чисел или последовательности чисел и слов в данной работе соответствует тестовой части демоверсии ОГЭ по русскому языку. Каждое задание оценивалось 1 баллом. Максимальное количество баллов за выполнение всей работы – 13.</w:t>
      </w:r>
    </w:p>
    <w:p w:rsidR="007D4CB6" w:rsidRDefault="007D4CB6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78">
        <w:rPr>
          <w:rFonts w:ascii="Times New Roman" w:hAnsi="Times New Roman" w:cs="Times New Roman"/>
          <w:b/>
          <w:sz w:val="28"/>
          <w:szCs w:val="28"/>
        </w:rPr>
        <w:t>Процент полученных оценок по итогам КДР</w:t>
      </w:r>
    </w:p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13"/>
        <w:gridCol w:w="1572"/>
        <w:gridCol w:w="1572"/>
        <w:gridCol w:w="1572"/>
        <w:gridCol w:w="1572"/>
      </w:tblGrid>
      <w:tr w:rsidR="00CF2932" w:rsidTr="00CF2932">
        <w:trPr>
          <w:trHeight w:val="450"/>
          <w:jc w:val="center"/>
        </w:trPr>
        <w:tc>
          <w:tcPr>
            <w:tcW w:w="1713" w:type="dxa"/>
            <w:vMerge w:val="restart"/>
          </w:tcPr>
          <w:p w:rsidR="00CF2932" w:rsidRPr="00C2326B" w:rsidRDefault="0086744D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="00CF2932"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оценок по району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CF2932" w:rsidTr="00CF2932">
        <w:trPr>
          <w:trHeight w:val="510"/>
          <w:jc w:val="center"/>
        </w:trPr>
        <w:tc>
          <w:tcPr>
            <w:tcW w:w="1713" w:type="dxa"/>
            <w:vMerge/>
          </w:tcPr>
          <w:p w:rsidR="00CF2932" w:rsidRPr="00C2326B" w:rsidRDefault="00CF2932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CF2932" w:rsidRPr="00C2326B" w:rsidRDefault="007D4CB6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</w:tcPr>
          <w:p w:rsidR="00CF2932" w:rsidRPr="00C2326B" w:rsidRDefault="007D4CB6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72" w:type="dxa"/>
          </w:tcPr>
          <w:p w:rsidR="00CF2932" w:rsidRPr="00C2326B" w:rsidRDefault="007D4CB6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72" w:type="dxa"/>
          </w:tcPr>
          <w:p w:rsidR="00CF2932" w:rsidRPr="00C2326B" w:rsidRDefault="007D4CB6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F2932" w:rsidTr="00CF2932">
        <w:trPr>
          <w:jc w:val="center"/>
        </w:trPr>
        <w:tc>
          <w:tcPr>
            <w:tcW w:w="1713" w:type="dxa"/>
          </w:tcPr>
          <w:p w:rsidR="00CF2932" w:rsidRPr="00C2326B" w:rsidRDefault="0086744D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CF2932"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оценок по району</w:t>
            </w:r>
          </w:p>
        </w:tc>
        <w:tc>
          <w:tcPr>
            <w:tcW w:w="1572" w:type="dxa"/>
          </w:tcPr>
          <w:p w:rsidR="00CF2932" w:rsidRPr="00C2326B" w:rsidRDefault="007D4CB6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72" w:type="dxa"/>
          </w:tcPr>
          <w:p w:rsidR="00CF2932" w:rsidRPr="00C2326B" w:rsidRDefault="007D4CB6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2" w:type="dxa"/>
          </w:tcPr>
          <w:p w:rsidR="00CF2932" w:rsidRPr="00C2326B" w:rsidRDefault="007D4CB6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572" w:type="dxa"/>
          </w:tcPr>
          <w:p w:rsidR="00CF2932" w:rsidRPr="00C2326B" w:rsidRDefault="007D4CB6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</w:tbl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2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223B8E" wp14:editId="4B53A734">
            <wp:extent cx="3717839" cy="1897380"/>
            <wp:effectExtent l="0" t="0" r="16510" b="2667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60105" w:rsidRDefault="00660105" w:rsidP="00660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105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42F" w:rsidRDefault="0020442F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2" w:rsidRDefault="00CF293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Процент успеваемости по району составил –</w:t>
      </w:r>
      <w:r w:rsidR="00073B6F">
        <w:rPr>
          <w:rFonts w:ascii="Times New Roman" w:hAnsi="Times New Roman" w:cs="Times New Roman"/>
          <w:b/>
          <w:sz w:val="28"/>
          <w:szCs w:val="28"/>
        </w:rPr>
        <w:t xml:space="preserve">  82,5</w:t>
      </w:r>
      <w:r w:rsidR="00C23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CF2932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Процент</w:t>
      </w:r>
      <w:r w:rsidR="00CF2932">
        <w:rPr>
          <w:rFonts w:ascii="Times New Roman" w:hAnsi="Times New Roman" w:cs="Times New Roman"/>
          <w:b/>
          <w:sz w:val="28"/>
          <w:szCs w:val="28"/>
        </w:rPr>
        <w:t xml:space="preserve"> качества по району – </w:t>
      </w:r>
      <w:r w:rsidR="00073B6F">
        <w:rPr>
          <w:rFonts w:ascii="Times New Roman" w:hAnsi="Times New Roman" w:cs="Times New Roman"/>
          <w:b/>
          <w:sz w:val="28"/>
          <w:szCs w:val="28"/>
        </w:rPr>
        <w:t>47</w:t>
      </w:r>
      <w:r w:rsidR="00C2326B">
        <w:rPr>
          <w:rFonts w:ascii="Times New Roman" w:hAnsi="Times New Roman" w:cs="Times New Roman"/>
          <w:b/>
          <w:sz w:val="28"/>
          <w:szCs w:val="28"/>
        </w:rPr>
        <w:t>,5</w:t>
      </w:r>
      <w:r w:rsidR="00CF2932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:rsidR="00660105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105" w:rsidRPr="00660105" w:rsidRDefault="00D969A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>Наиболее высокие результаты показали учащиеся  СОШ №</w:t>
      </w:r>
      <w:r w:rsidR="00CF4EEC">
        <w:rPr>
          <w:rFonts w:ascii="Times New Roman" w:eastAsia="Calibri" w:hAnsi="Times New Roman" w:cs="Calibri"/>
          <w:sz w:val="28"/>
          <w:szCs w:val="28"/>
          <w:lang w:eastAsia="ar-SA"/>
        </w:rPr>
        <w:t>1,2,7,11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этих ОО отмечен процент качества от </w:t>
      </w:r>
      <w:r w:rsidR="00CF4EEC">
        <w:rPr>
          <w:rFonts w:ascii="Times New Roman" w:eastAsia="Calibri" w:hAnsi="Times New Roman" w:cs="Calibri"/>
          <w:sz w:val="28"/>
          <w:szCs w:val="28"/>
          <w:lang w:eastAsia="ar-SA"/>
        </w:rPr>
        <w:t>57,2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 до </w:t>
      </w:r>
      <w:r w:rsidR="00CF4EEC">
        <w:rPr>
          <w:rFonts w:ascii="Times New Roman" w:eastAsia="Calibri" w:hAnsi="Times New Roman" w:cs="Calibri"/>
          <w:sz w:val="28"/>
          <w:szCs w:val="28"/>
          <w:lang w:eastAsia="ar-SA"/>
        </w:rPr>
        <w:t>73,8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%.</w:t>
      </w:r>
    </w:p>
    <w:p w:rsidR="00660105" w:rsidRPr="00660105" w:rsidRDefault="00660105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ab/>
      </w:r>
    </w:p>
    <w:p w:rsidR="00660105" w:rsidRDefault="00D969A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Слабые знания показали выпускники  </w:t>
      </w:r>
      <w:r w:rsidR="00CF4EEC">
        <w:rPr>
          <w:rFonts w:ascii="Times New Roman" w:eastAsia="Calibri" w:hAnsi="Times New Roman" w:cs="Calibri"/>
          <w:sz w:val="28"/>
          <w:szCs w:val="28"/>
          <w:lang w:eastAsia="ar-SA"/>
        </w:rPr>
        <w:t>СОШ № 12 – 47,1 % «2»,</w:t>
      </w:r>
      <w:r w:rsidR="00CF4EEC" w:rsidRPr="00CF4EE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CF4EE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СОШ № 10 </w:t>
      </w:r>
      <w:r w:rsidR="00CF4EEC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–</w:t>
      </w:r>
      <w:r w:rsidR="00CF4EEC">
        <w:rPr>
          <w:rFonts w:ascii="Times New Roman" w:eastAsia="Calibri" w:hAnsi="Times New Roman" w:cs="Calibri"/>
          <w:sz w:val="28"/>
          <w:szCs w:val="28"/>
          <w:lang w:eastAsia="ar-SA"/>
        </w:rPr>
        <w:t>34,8</w:t>
      </w:r>
      <w:r w:rsidR="00CF4EEC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CF4EE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  «2», 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СОШ  № </w:t>
      </w:r>
      <w:r w:rsidR="00CF4EEC">
        <w:rPr>
          <w:rFonts w:ascii="Times New Roman" w:eastAsia="Calibri" w:hAnsi="Times New Roman" w:cs="Calibri"/>
          <w:sz w:val="28"/>
          <w:szCs w:val="28"/>
          <w:lang w:eastAsia="ar-SA"/>
        </w:rPr>
        <w:t>6</w:t>
      </w:r>
      <w:r w:rsid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– </w:t>
      </w:r>
      <w:r w:rsidR="00C2326B">
        <w:rPr>
          <w:rFonts w:ascii="Times New Roman" w:eastAsia="Calibri" w:hAnsi="Times New Roman" w:cs="Calibri"/>
          <w:sz w:val="28"/>
          <w:szCs w:val="28"/>
          <w:lang w:eastAsia="ar-SA"/>
        </w:rPr>
        <w:t>33</w:t>
      </w:r>
      <w:r w:rsid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%, </w:t>
      </w:r>
    </w:p>
    <w:p w:rsidR="009B2C6E" w:rsidRDefault="009B2C6E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B2C6E" w:rsidRPr="009B2C6E" w:rsidRDefault="009B2C6E" w:rsidP="009B2C6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B2C6E">
        <w:rPr>
          <w:rFonts w:ascii="Times New Roman" w:eastAsia="Calibri" w:hAnsi="Times New Roman" w:cs="Calibri"/>
          <w:b/>
          <w:sz w:val="28"/>
          <w:szCs w:val="28"/>
          <w:lang w:eastAsia="ar-SA"/>
        </w:rPr>
        <w:t>Распределение отметок по району (в разрезе СОШ)</w:t>
      </w:r>
    </w:p>
    <w:p w:rsidR="00660105" w:rsidRPr="00660105" w:rsidRDefault="00660105" w:rsidP="00D969A7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</w:p>
    <w:p w:rsidR="00660105" w:rsidRDefault="009B2C6E" w:rsidP="009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eastAsia="Times New Roman" w:hAnsi="Century Schoolbook" w:cs="Times New Roman"/>
          <w:b/>
          <w:noProof/>
          <w:color w:val="CC0066"/>
          <w:sz w:val="36"/>
          <w:szCs w:val="36"/>
          <w:lang w:eastAsia="ru-RU"/>
        </w:rPr>
        <w:drawing>
          <wp:inline distT="0" distB="0" distL="0" distR="0" wp14:anchorId="58DB40DC" wp14:editId="6E54258A">
            <wp:extent cx="5715000" cy="3733800"/>
            <wp:effectExtent l="0" t="0" r="19050" b="1905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B2C6E" w:rsidRDefault="009B2C6E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C6E" w:rsidRDefault="009B2C6E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C6E" w:rsidRDefault="009B2C6E" w:rsidP="00BC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1E57" w:rsidRDefault="005C1E57" w:rsidP="00BC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105" w:rsidRDefault="00C0013D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выполнения заданий</w:t>
      </w:r>
    </w:p>
    <w:p w:rsidR="00BC5C72" w:rsidRDefault="00BC5C7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13D" w:rsidRDefault="00C0013D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181">
        <w:rPr>
          <w:rFonts w:ascii="Century Schoolbook" w:eastAsia="Times New Roman" w:hAnsi="Century Schoolbook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34312885" wp14:editId="5CEC46F0">
            <wp:extent cx="5655734" cy="1778000"/>
            <wp:effectExtent l="0" t="0" r="21590" b="1270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76" w:rsidRDefault="00D05A4D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диаграммы видно</w:t>
      </w:r>
      <w:r w:rsidRPr="00D05A4D">
        <w:rPr>
          <w:rFonts w:ascii="Times New Roman" w:hAnsi="Times New Roman" w:cs="Times New Roman"/>
          <w:sz w:val="28"/>
          <w:szCs w:val="28"/>
        </w:rPr>
        <w:t xml:space="preserve">, что </w:t>
      </w:r>
      <w:r w:rsidR="004B2B76">
        <w:rPr>
          <w:rFonts w:ascii="Times New Roman" w:hAnsi="Times New Roman" w:cs="Times New Roman"/>
          <w:sz w:val="28"/>
          <w:szCs w:val="28"/>
        </w:rPr>
        <w:t>подавляющее большинство обучающихся, писавших диагностическую работу, преодолели порог успешности, по району 17,5% девятиклассников получили отметку «2», то есть на сегодняшний день они не готовы к экзамену в формате ОГЭ.</w:t>
      </w:r>
    </w:p>
    <w:p w:rsidR="004B2B76" w:rsidRDefault="004B2B76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81E" w:rsidRDefault="004B2B76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выполнения заданий.</w:t>
      </w:r>
    </w:p>
    <w:p w:rsidR="004B2B76" w:rsidRDefault="004B2B76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B76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 xml:space="preserve"> проверяло умение проводить информационную обработку текста. С заданием справилось84,5% выпускников.</w:t>
      </w:r>
    </w:p>
    <w:p w:rsidR="004B2B76" w:rsidRDefault="004B2B76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B76">
        <w:rPr>
          <w:rFonts w:ascii="Times New Roman" w:hAnsi="Times New Roman" w:cs="Times New Roman"/>
          <w:b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 xml:space="preserve"> выявляло умение находить в тексте изобразительно-выразительные средства языка. С заданием справилось 79,5%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B2B76" w:rsidRDefault="004B2B76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B76">
        <w:rPr>
          <w:rFonts w:ascii="Times New Roman" w:hAnsi="Times New Roman" w:cs="Times New Roman"/>
          <w:b/>
          <w:sz w:val="28"/>
          <w:szCs w:val="28"/>
        </w:rPr>
        <w:t>Задание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3FD">
        <w:rPr>
          <w:rFonts w:ascii="Times New Roman" w:hAnsi="Times New Roman" w:cs="Times New Roman"/>
          <w:sz w:val="28"/>
          <w:szCs w:val="28"/>
        </w:rPr>
        <w:t>было направлено на проверку</w:t>
      </w:r>
      <w:r w:rsidR="009C43FD" w:rsidRPr="009C43FD">
        <w:rPr>
          <w:rFonts w:ascii="Times New Roman" w:hAnsi="Times New Roman" w:cs="Times New Roman"/>
          <w:sz w:val="28"/>
          <w:szCs w:val="28"/>
        </w:rPr>
        <w:t xml:space="preserve"> знаний орфографических правил, связанных с правописанием приставок.</w:t>
      </w:r>
      <w:r w:rsidR="009C43FD">
        <w:rPr>
          <w:rFonts w:ascii="Times New Roman" w:hAnsi="Times New Roman" w:cs="Times New Roman"/>
          <w:sz w:val="28"/>
          <w:szCs w:val="28"/>
        </w:rPr>
        <w:t xml:space="preserve"> 80,9% выпускников справились с заданием.</w:t>
      </w:r>
    </w:p>
    <w:p w:rsidR="009C43FD" w:rsidRDefault="009C43FD" w:rsidP="009C4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3FD">
        <w:rPr>
          <w:rFonts w:ascii="Times New Roman" w:hAnsi="Times New Roman" w:cs="Times New Roman"/>
          <w:b/>
          <w:sz w:val="28"/>
          <w:szCs w:val="28"/>
        </w:rPr>
        <w:t>Задание 5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ориентировано на знание орфографических правил, определяющих написание суффиксов.</w:t>
      </w:r>
      <w:r w:rsidRPr="009C4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84,5% выпускников справились с заданием.</w:t>
      </w:r>
    </w:p>
    <w:p w:rsidR="009C43FD" w:rsidRDefault="009C43FD" w:rsidP="009C4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3FD">
        <w:rPr>
          <w:rFonts w:ascii="Times New Roman" w:hAnsi="Times New Roman" w:cs="Times New Roman"/>
          <w:b/>
          <w:sz w:val="28"/>
          <w:szCs w:val="28"/>
        </w:rPr>
        <w:t>Задание 6</w:t>
      </w:r>
      <w:r>
        <w:rPr>
          <w:rFonts w:ascii="Times New Roman" w:hAnsi="Times New Roman" w:cs="Times New Roman"/>
          <w:sz w:val="28"/>
          <w:szCs w:val="28"/>
        </w:rPr>
        <w:t xml:space="preserve"> проверяло умение  производить стилистический и лексический анализ.</w:t>
      </w:r>
      <w:r w:rsidRPr="009C4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71,6 % выпускников справились с заданием.</w:t>
      </w:r>
    </w:p>
    <w:p w:rsidR="009C43FD" w:rsidRDefault="009C43FD" w:rsidP="009C4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3FD">
        <w:rPr>
          <w:rFonts w:ascii="Times New Roman" w:hAnsi="Times New Roman" w:cs="Times New Roman"/>
          <w:b/>
          <w:sz w:val="28"/>
          <w:szCs w:val="28"/>
        </w:rPr>
        <w:t>Задание 7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проверку грамматических знаний и умений трансформировать словосочетания трех видов подчинительной связи: согласования, управления и примыкания. 89,1% выпускников справились с заданием.</w:t>
      </w:r>
    </w:p>
    <w:p w:rsidR="009C43FD" w:rsidRDefault="009C43FD" w:rsidP="009C4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B2">
        <w:rPr>
          <w:rFonts w:ascii="Times New Roman" w:hAnsi="Times New Roman" w:cs="Times New Roman"/>
          <w:b/>
          <w:sz w:val="28"/>
          <w:szCs w:val="28"/>
        </w:rPr>
        <w:t>Задание 8</w:t>
      </w:r>
      <w:r w:rsidR="00DD52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проверяло умение находить грамматическую основу предложения. Правильно выполнили это задание 78,5%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C43FD" w:rsidRDefault="009C43FD" w:rsidP="009C4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B2">
        <w:rPr>
          <w:rFonts w:ascii="Times New Roman" w:hAnsi="Times New Roman" w:cs="Times New Roman"/>
          <w:b/>
          <w:sz w:val="28"/>
          <w:szCs w:val="28"/>
        </w:rPr>
        <w:t>Задание 9</w:t>
      </w:r>
      <w:r>
        <w:rPr>
          <w:rFonts w:ascii="Times New Roman" w:hAnsi="Times New Roman" w:cs="Times New Roman"/>
          <w:sz w:val="28"/>
          <w:szCs w:val="28"/>
        </w:rPr>
        <w:t xml:space="preserve"> проверяло умение</w:t>
      </w:r>
      <w:r w:rsidR="00FF3BF5">
        <w:rPr>
          <w:rFonts w:ascii="Times New Roman" w:hAnsi="Times New Roman" w:cs="Times New Roman"/>
          <w:sz w:val="28"/>
          <w:szCs w:val="28"/>
        </w:rPr>
        <w:t xml:space="preserve"> выделять второстепенные обособленные члены предложения.</w:t>
      </w:r>
      <w:r w:rsidRPr="009C4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 выполнили это задание 68%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43FD" w:rsidRDefault="009C43FD" w:rsidP="009C4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B2">
        <w:rPr>
          <w:rFonts w:ascii="Times New Roman" w:hAnsi="Times New Roman" w:cs="Times New Roman"/>
          <w:b/>
          <w:sz w:val="28"/>
          <w:szCs w:val="28"/>
        </w:rPr>
        <w:t>Задание 10</w:t>
      </w:r>
      <w:r>
        <w:rPr>
          <w:rFonts w:ascii="Times New Roman" w:hAnsi="Times New Roman" w:cs="Times New Roman"/>
          <w:sz w:val="28"/>
          <w:szCs w:val="28"/>
        </w:rPr>
        <w:t xml:space="preserve"> проверяло умение определять вводные конструкции в контексте. Правильно выполнили это задание 71,9%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C43FD" w:rsidRDefault="009C43FD" w:rsidP="009C4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B2">
        <w:rPr>
          <w:rFonts w:ascii="Times New Roman" w:hAnsi="Times New Roman" w:cs="Times New Roman"/>
          <w:b/>
          <w:sz w:val="28"/>
          <w:szCs w:val="28"/>
        </w:rPr>
        <w:t>Задание 11</w:t>
      </w:r>
      <w:r>
        <w:rPr>
          <w:rFonts w:ascii="Times New Roman" w:hAnsi="Times New Roman" w:cs="Times New Roman"/>
          <w:sz w:val="28"/>
          <w:szCs w:val="28"/>
        </w:rPr>
        <w:t xml:space="preserve"> проверяло умение </w:t>
      </w:r>
      <w:r w:rsidR="00FF3BF5">
        <w:rPr>
          <w:rFonts w:ascii="Times New Roman" w:hAnsi="Times New Roman" w:cs="Times New Roman"/>
          <w:sz w:val="28"/>
          <w:szCs w:val="28"/>
        </w:rPr>
        <w:t>определять количество основ предложения. 62% выпускников справились с заданием.</w:t>
      </w:r>
    </w:p>
    <w:p w:rsidR="009C43FD" w:rsidRDefault="00FF3BF5" w:rsidP="009C4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B2">
        <w:rPr>
          <w:rFonts w:ascii="Times New Roman" w:hAnsi="Times New Roman" w:cs="Times New Roman"/>
          <w:b/>
          <w:sz w:val="28"/>
          <w:szCs w:val="28"/>
        </w:rPr>
        <w:t>Задание 12</w:t>
      </w:r>
      <w:r>
        <w:rPr>
          <w:rFonts w:ascii="Times New Roman" w:hAnsi="Times New Roman" w:cs="Times New Roman"/>
          <w:sz w:val="28"/>
          <w:szCs w:val="28"/>
        </w:rPr>
        <w:t xml:space="preserve"> проверяло умение расставлять знаки препинания между частями сложного предложения.  61,7 % выпускников справились с заданием.</w:t>
      </w:r>
    </w:p>
    <w:p w:rsidR="00FF3BF5" w:rsidRDefault="00FF3BF5" w:rsidP="009C4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B2">
        <w:rPr>
          <w:rFonts w:ascii="Times New Roman" w:hAnsi="Times New Roman" w:cs="Times New Roman"/>
          <w:b/>
          <w:sz w:val="28"/>
          <w:szCs w:val="28"/>
        </w:rPr>
        <w:lastRenderedPageBreak/>
        <w:t>Задание 13</w:t>
      </w:r>
      <w:r>
        <w:rPr>
          <w:rFonts w:ascii="Times New Roman" w:hAnsi="Times New Roman" w:cs="Times New Roman"/>
          <w:sz w:val="28"/>
          <w:szCs w:val="28"/>
        </w:rPr>
        <w:t xml:space="preserve"> проверяло умение расставлять знаки препинания между частями сложного предложения с несколькими придаточными. 64,7% выпускников справились с заданием.</w:t>
      </w:r>
    </w:p>
    <w:p w:rsidR="00FF3BF5" w:rsidRDefault="00FF3BF5" w:rsidP="009C4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B2">
        <w:rPr>
          <w:rFonts w:ascii="Times New Roman" w:hAnsi="Times New Roman" w:cs="Times New Roman"/>
          <w:b/>
          <w:sz w:val="28"/>
          <w:szCs w:val="28"/>
        </w:rPr>
        <w:t>Задание 14</w:t>
      </w:r>
      <w:r>
        <w:rPr>
          <w:rFonts w:ascii="Times New Roman" w:hAnsi="Times New Roman" w:cs="Times New Roman"/>
          <w:sz w:val="28"/>
          <w:szCs w:val="28"/>
        </w:rPr>
        <w:t xml:space="preserve"> проверяло умение находить бессоюзное сложное предложение</w:t>
      </w:r>
      <w:r w:rsidR="005773CC">
        <w:rPr>
          <w:rFonts w:ascii="Times New Roman" w:hAnsi="Times New Roman" w:cs="Times New Roman"/>
          <w:sz w:val="28"/>
          <w:szCs w:val="28"/>
        </w:rPr>
        <w:t>. С этим заданием справились 52,1 % девятиклассников.</w:t>
      </w:r>
    </w:p>
    <w:p w:rsidR="009C43FD" w:rsidRPr="009C43FD" w:rsidRDefault="009C43FD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401768" w:rsidRDefault="00401768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2B2" w:rsidRDefault="00DD52B2" w:rsidP="003F42B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Систематически проводить работу по эффективной поэтапной подготовке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итоговой аттестации за курс основной школы в формате ОГЭ по русскому языку;</w:t>
      </w:r>
    </w:p>
    <w:p w:rsidR="003F42B6" w:rsidRDefault="009422DE" w:rsidP="00C0013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B6">
        <w:rPr>
          <w:rFonts w:ascii="Times New Roman" w:hAnsi="Times New Roman" w:cs="Times New Roman"/>
          <w:sz w:val="28"/>
          <w:szCs w:val="28"/>
        </w:rPr>
        <w:t xml:space="preserve">увеличить количество упражнений, нужных для поддержания устойчивого уровня всех видов грамотности; </w:t>
      </w:r>
    </w:p>
    <w:p w:rsidR="003F42B6" w:rsidRDefault="009422DE" w:rsidP="00C0013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B6">
        <w:rPr>
          <w:rFonts w:ascii="Times New Roman" w:hAnsi="Times New Roman" w:cs="Times New Roman"/>
          <w:sz w:val="28"/>
          <w:szCs w:val="28"/>
        </w:rPr>
        <w:t xml:space="preserve">объединять знания по синтаксису с формированием пунктуационной грамотности учащихся; на уроках практиковать графический синтаксический и пунктуационный разборы предложений; </w:t>
      </w:r>
    </w:p>
    <w:p w:rsidR="00603F08" w:rsidRPr="00C0013D" w:rsidRDefault="00DD52B2" w:rsidP="008E187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2B2">
        <w:rPr>
          <w:rFonts w:ascii="Times New Roman" w:hAnsi="Times New Roman" w:cs="Times New Roman"/>
          <w:sz w:val="28"/>
          <w:szCs w:val="28"/>
        </w:rPr>
        <w:t xml:space="preserve"> выявлять индивидуальные трудности обучающихся и активно использовать материалы  из открытых банков заданий, опубликованных</w:t>
      </w:r>
      <w:r w:rsidR="009422DE" w:rsidRPr="00DD52B2">
        <w:rPr>
          <w:rFonts w:ascii="Times New Roman" w:hAnsi="Times New Roman" w:cs="Times New Roman"/>
          <w:sz w:val="28"/>
          <w:szCs w:val="28"/>
        </w:rPr>
        <w:t xml:space="preserve">, </w:t>
      </w:r>
      <w:r w:rsidRPr="00DD52B2">
        <w:rPr>
          <w:rFonts w:ascii="Times New Roman" w:hAnsi="Times New Roman" w:cs="Times New Roman"/>
          <w:sz w:val="28"/>
          <w:szCs w:val="28"/>
        </w:rPr>
        <w:t>на официальном сайте ФИПИ.</w:t>
      </w:r>
      <w:r w:rsidR="009422DE" w:rsidRPr="00DD52B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3F08" w:rsidRPr="00C0013D" w:rsidSect="00E04C8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607"/>
    <w:multiLevelType w:val="hybridMultilevel"/>
    <w:tmpl w:val="E8CA4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78"/>
    <w:rsid w:val="00073B6F"/>
    <w:rsid w:val="0020442F"/>
    <w:rsid w:val="002970BE"/>
    <w:rsid w:val="002F3621"/>
    <w:rsid w:val="00316E3E"/>
    <w:rsid w:val="00350120"/>
    <w:rsid w:val="00364DDE"/>
    <w:rsid w:val="003A156C"/>
    <w:rsid w:val="003F42B6"/>
    <w:rsid w:val="00401768"/>
    <w:rsid w:val="004508D1"/>
    <w:rsid w:val="004B2B76"/>
    <w:rsid w:val="005773CC"/>
    <w:rsid w:val="00587197"/>
    <w:rsid w:val="005C1E57"/>
    <w:rsid w:val="005F5DC9"/>
    <w:rsid w:val="00603F08"/>
    <w:rsid w:val="00660105"/>
    <w:rsid w:val="007219B4"/>
    <w:rsid w:val="00746673"/>
    <w:rsid w:val="007D4CB6"/>
    <w:rsid w:val="0086744D"/>
    <w:rsid w:val="009422DE"/>
    <w:rsid w:val="00950660"/>
    <w:rsid w:val="009B2C6E"/>
    <w:rsid w:val="009C43FD"/>
    <w:rsid w:val="00A04578"/>
    <w:rsid w:val="00AB6D5E"/>
    <w:rsid w:val="00BC5C72"/>
    <w:rsid w:val="00C0013D"/>
    <w:rsid w:val="00C207EF"/>
    <w:rsid w:val="00C2326B"/>
    <w:rsid w:val="00C32F12"/>
    <w:rsid w:val="00C816E4"/>
    <w:rsid w:val="00CF2932"/>
    <w:rsid w:val="00CF4EEC"/>
    <w:rsid w:val="00D05A4D"/>
    <w:rsid w:val="00D7578D"/>
    <w:rsid w:val="00D84946"/>
    <w:rsid w:val="00D969A7"/>
    <w:rsid w:val="00DB281E"/>
    <w:rsid w:val="00DD52B2"/>
    <w:rsid w:val="00DD6A78"/>
    <w:rsid w:val="00E04C80"/>
    <w:rsid w:val="00E52D92"/>
    <w:rsid w:val="00EF42F6"/>
    <w:rsid w:val="00FC3616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4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 среднем по району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17.5</c:v>
                </c:pt>
                <c:pt idx="1">
                  <c:v>35</c:v>
                </c:pt>
                <c:pt idx="2">
                  <c:v>29.4</c:v>
                </c:pt>
                <c:pt idx="3">
                  <c:v>18.2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5878565179352579E-2"/>
          <c:y val="6.9554710833559602E-2"/>
          <c:w val="0.86951688538932637"/>
          <c:h val="0.811697014435695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7"/>
              <c:layout>
                <c:manualLayout>
                  <c:x val="-2.3148148148148147E-3"/>
                  <c:y val="-1.19047619047619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9.8000000000000007</c:v>
                </c:pt>
                <c:pt idx="1">
                  <c:v>2.4</c:v>
                </c:pt>
                <c:pt idx="2">
                  <c:v>14.6</c:v>
                </c:pt>
                <c:pt idx="3">
                  <c:v>0</c:v>
                </c:pt>
                <c:pt idx="4">
                  <c:v>33.299999999999997</c:v>
                </c:pt>
                <c:pt idx="5">
                  <c:v>20</c:v>
                </c:pt>
                <c:pt idx="6">
                  <c:v>14.3</c:v>
                </c:pt>
                <c:pt idx="7">
                  <c:v>21.2</c:v>
                </c:pt>
                <c:pt idx="8">
                  <c:v>34.799999999999997</c:v>
                </c:pt>
                <c:pt idx="9">
                  <c:v>7.1</c:v>
                </c:pt>
                <c:pt idx="10">
                  <c:v>47.1</c:v>
                </c:pt>
                <c:pt idx="11">
                  <c:v>31.3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968EFA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31.4</c:v>
                </c:pt>
                <c:pt idx="1">
                  <c:v>23.8</c:v>
                </c:pt>
                <c:pt idx="2">
                  <c:v>34.1</c:v>
                </c:pt>
                <c:pt idx="3">
                  <c:v>50</c:v>
                </c:pt>
                <c:pt idx="4">
                  <c:v>47.6</c:v>
                </c:pt>
                <c:pt idx="5">
                  <c:v>20</c:v>
                </c:pt>
                <c:pt idx="6">
                  <c:v>42.9</c:v>
                </c:pt>
                <c:pt idx="7">
                  <c:v>39.4</c:v>
                </c:pt>
                <c:pt idx="8">
                  <c:v>30.4</c:v>
                </c:pt>
                <c:pt idx="9">
                  <c:v>35.700000000000003</c:v>
                </c:pt>
                <c:pt idx="10">
                  <c:v>35.299999999999997</c:v>
                </c:pt>
                <c:pt idx="1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25.5</c:v>
                </c:pt>
                <c:pt idx="1">
                  <c:v>47.6</c:v>
                </c:pt>
                <c:pt idx="2">
                  <c:v>39</c:v>
                </c:pt>
                <c:pt idx="3">
                  <c:v>43.8</c:v>
                </c:pt>
                <c:pt idx="4">
                  <c:v>4.8</c:v>
                </c:pt>
                <c:pt idx="5">
                  <c:v>40</c:v>
                </c:pt>
                <c:pt idx="6">
                  <c:v>21.4</c:v>
                </c:pt>
                <c:pt idx="7">
                  <c:v>33.299999999999997</c:v>
                </c:pt>
                <c:pt idx="8">
                  <c:v>21.7</c:v>
                </c:pt>
                <c:pt idx="9">
                  <c:v>28.6</c:v>
                </c:pt>
                <c:pt idx="10">
                  <c:v>17.600000000000001</c:v>
                </c:pt>
                <c:pt idx="11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2.22645574334062E-3"/>
                  <c:y val="-8.82250168634823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33.299999999999997</c:v>
                </c:pt>
                <c:pt idx="1">
                  <c:v>26.2</c:v>
                </c:pt>
                <c:pt idx="2">
                  <c:v>12.2</c:v>
                </c:pt>
                <c:pt idx="3">
                  <c:v>6.3</c:v>
                </c:pt>
                <c:pt idx="4">
                  <c:v>14.3</c:v>
                </c:pt>
                <c:pt idx="5">
                  <c:v>20</c:v>
                </c:pt>
                <c:pt idx="6">
                  <c:v>21.4</c:v>
                </c:pt>
                <c:pt idx="7">
                  <c:v>6.1</c:v>
                </c:pt>
                <c:pt idx="8">
                  <c:v>13</c:v>
                </c:pt>
                <c:pt idx="9">
                  <c:v>28.6</c:v>
                </c:pt>
                <c:pt idx="10">
                  <c:v>0</c:v>
                </c:pt>
                <c:pt idx="11">
                  <c:v>18.8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7685504"/>
        <c:axId val="37691392"/>
      </c:barChart>
      <c:catAx>
        <c:axId val="37685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691392"/>
        <c:crosses val="autoZero"/>
        <c:auto val="1"/>
        <c:lblAlgn val="ctr"/>
        <c:lblOffset val="100"/>
        <c:noMultiLvlLbl val="0"/>
      </c:catAx>
      <c:valAx>
        <c:axId val="37691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685504"/>
        <c:crosses val="autoZero"/>
        <c:crossBetween val="between"/>
      </c:valAx>
      <c:spPr>
        <a:blipFill>
          <a:blip xmlns:r="http://schemas.openxmlformats.org/officeDocument/2006/relationships" r:embed="rId2"/>
          <a:tile tx="0" ty="0" sx="100000" sy="100000" flip="none" algn="tl"/>
        </a:blipFill>
      </c:spPr>
    </c:plotArea>
    <c:legend>
      <c:legendPos val="r"/>
      <c:overlay val="0"/>
      <c:txPr>
        <a:bodyPr/>
        <a:lstStyle/>
        <a:p>
          <a:pPr>
            <a:defRPr sz="1199" b="1"/>
          </a:pPr>
          <a:endParaRPr lang="ru-RU"/>
        </a:p>
      </c:txPr>
    </c:legend>
    <c:plotVisOnly val="1"/>
    <c:dispBlanksAs val="gap"/>
    <c:showDLblsOverMax val="0"/>
  </c:chart>
  <c:spPr>
    <a:solidFill>
      <a:srgbClr val="FFCC66"/>
    </a:solidFill>
  </c:sp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 заданий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84.5</c:v>
                </c:pt>
                <c:pt idx="1">
                  <c:v>79.5</c:v>
                </c:pt>
                <c:pt idx="2">
                  <c:v>80.900000000000006</c:v>
                </c:pt>
                <c:pt idx="3">
                  <c:v>84.5</c:v>
                </c:pt>
                <c:pt idx="4">
                  <c:v>71.599999999999994</c:v>
                </c:pt>
                <c:pt idx="5">
                  <c:v>89.1</c:v>
                </c:pt>
                <c:pt idx="6">
                  <c:v>78.5</c:v>
                </c:pt>
                <c:pt idx="7">
                  <c:v>68</c:v>
                </c:pt>
                <c:pt idx="8">
                  <c:v>71.900000000000006</c:v>
                </c:pt>
                <c:pt idx="9">
                  <c:v>62</c:v>
                </c:pt>
                <c:pt idx="10">
                  <c:v>61.7</c:v>
                </c:pt>
                <c:pt idx="11">
                  <c:v>64.7</c:v>
                </c:pt>
                <c:pt idx="12">
                  <c:v>52.1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413824"/>
        <c:axId val="36415360"/>
        <c:axId val="0"/>
      </c:bar3DChart>
      <c:catAx>
        <c:axId val="36413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415360"/>
        <c:crosses val="autoZero"/>
        <c:auto val="1"/>
        <c:lblAlgn val="ctr"/>
        <c:lblOffset val="100"/>
        <c:noMultiLvlLbl val="0"/>
      </c:catAx>
      <c:valAx>
        <c:axId val="36415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413824"/>
        <c:crosses val="autoZero"/>
        <c:crossBetween val="between"/>
      </c:valAx>
      <c:spPr>
        <a:noFill/>
        <a:ln w="25375">
          <a:noFill/>
        </a:ln>
      </c:spPr>
    </c:plotArea>
    <c:plotVisOnly val="1"/>
    <c:dispBlanksAs val="gap"/>
    <c:showDLblsOverMax val="0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 МОЩР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26</cp:revision>
  <cp:lastPrinted>2019-06-07T09:48:00Z</cp:lastPrinted>
  <dcterms:created xsi:type="dcterms:W3CDTF">2017-03-13T11:12:00Z</dcterms:created>
  <dcterms:modified xsi:type="dcterms:W3CDTF">2019-06-07T09:48:00Z</dcterms:modified>
</cp:coreProperties>
</file>