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E" w:rsidRDefault="00643CFE" w:rsidP="00643CFE">
      <w:pPr>
        <w:pStyle w:val="Default"/>
      </w:pP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 методические рекомендации выполнения заданий</w:t>
      </w: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краевой диа</w:t>
      </w:r>
      <w:r w:rsidR="00A016DD">
        <w:rPr>
          <w:b/>
          <w:bCs/>
          <w:sz w:val="28"/>
          <w:szCs w:val="28"/>
        </w:rPr>
        <w:t>гностической работы по биологии</w:t>
      </w:r>
    </w:p>
    <w:p w:rsidR="0086559D" w:rsidRPr="00643CFE" w:rsidRDefault="00643CFE" w:rsidP="0064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11</w:t>
      </w:r>
      <w:r w:rsidRPr="00643CFE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1717AA" w:rsidRDefault="001717AA" w:rsidP="0017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70" w:rsidRDefault="001717AA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8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6DD">
        <w:rPr>
          <w:rFonts w:ascii="Times New Roman" w:hAnsi="Times New Roman" w:cs="Times New Roman"/>
          <w:sz w:val="28"/>
          <w:szCs w:val="28"/>
        </w:rPr>
        <w:t>21</w:t>
      </w:r>
      <w:r w:rsidR="00643CFE">
        <w:rPr>
          <w:rFonts w:ascii="Times New Roman" w:hAnsi="Times New Roman" w:cs="Times New Roman"/>
          <w:sz w:val="28"/>
          <w:szCs w:val="28"/>
        </w:rPr>
        <w:t xml:space="preserve"> декабря 2018 года в соответствии с приказом министерства образ</w:t>
      </w:r>
      <w:r w:rsidR="00643CFE">
        <w:rPr>
          <w:rFonts w:ascii="Times New Roman" w:hAnsi="Times New Roman" w:cs="Times New Roman"/>
          <w:sz w:val="28"/>
          <w:szCs w:val="28"/>
        </w:rPr>
        <w:t>о</w:t>
      </w:r>
      <w:r w:rsidR="00643CFE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 от 25 сентября 2018 года</w:t>
      </w:r>
      <w:r w:rsidR="00890670">
        <w:rPr>
          <w:rFonts w:ascii="Times New Roman" w:hAnsi="Times New Roman" w:cs="Times New Roman"/>
          <w:sz w:val="28"/>
          <w:szCs w:val="28"/>
        </w:rPr>
        <w:t xml:space="preserve"> № 3493 «О проведении федеральных и региональных оценочных процедур в ОО Краснодарского края в 2018-2019 учебном году» в целях и</w:t>
      </w:r>
      <w:r w:rsidR="00890670">
        <w:rPr>
          <w:rFonts w:ascii="Times New Roman" w:hAnsi="Times New Roman" w:cs="Times New Roman"/>
          <w:sz w:val="28"/>
          <w:szCs w:val="28"/>
        </w:rPr>
        <w:t>с</w:t>
      </w:r>
      <w:r w:rsidR="00890670">
        <w:rPr>
          <w:rFonts w:ascii="Times New Roman" w:hAnsi="Times New Roman" w:cs="Times New Roman"/>
          <w:sz w:val="28"/>
          <w:szCs w:val="28"/>
        </w:rPr>
        <w:t>следования качества образования обучающихся 11 классов, была проведена краевая диагностическая работа</w:t>
      </w:r>
      <w:r w:rsidR="00435F5B">
        <w:rPr>
          <w:rFonts w:ascii="Times New Roman" w:hAnsi="Times New Roman" w:cs="Times New Roman"/>
          <w:sz w:val="28"/>
          <w:szCs w:val="28"/>
        </w:rPr>
        <w:t xml:space="preserve"> </w:t>
      </w:r>
      <w:r w:rsidR="00A016DD">
        <w:rPr>
          <w:rFonts w:ascii="Times New Roman" w:hAnsi="Times New Roman" w:cs="Times New Roman"/>
          <w:sz w:val="28"/>
          <w:szCs w:val="28"/>
        </w:rPr>
        <w:t>по биологии</w:t>
      </w:r>
      <w:r w:rsidR="0089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90670" w:rsidRDefault="00A016DD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выполнили 32</w:t>
      </w:r>
      <w:r w:rsidR="00890670">
        <w:rPr>
          <w:rFonts w:ascii="Times New Roman" w:hAnsi="Times New Roman" w:cs="Times New Roman"/>
          <w:sz w:val="28"/>
          <w:szCs w:val="28"/>
        </w:rPr>
        <w:t xml:space="preserve"> учащихся 11 классов</w:t>
      </w:r>
    </w:p>
    <w:p w:rsidR="00435F5B" w:rsidRDefault="00890670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890670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  <w:r w:rsidR="00435F5B" w:rsidRPr="00435F5B">
        <w:rPr>
          <w:rFonts w:ascii="Symbol" w:hAnsi="Symbol" w:cs="Symbol"/>
          <w:sz w:val="28"/>
          <w:szCs w:val="28"/>
        </w:rPr>
        <w:t>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познакомить учащихся с формой заданий ЕГЭ - 2019 по биологии, с крит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риями оценивания экзаменационных работ;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основываясь на анализе результатов, определить пробелы в знаниях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и помочь учителям скорректировать обучение, спланировать обобщ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ющее повторение таким образом, чтобы устранить эти пробелы;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установить связи типичных ошибок учащихся с методикой обучения 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 необходимые изменения в содержание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профессиональных программ повышения квалификации учителей биологии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отработать навык работы с бланками ответов ЕГЭ.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Краевая диагностическая работа содержала задания с записью краткого ответа, из них: задания с ответом в виде цифры, последовательности цифр или слова; задание с развернутым ответом, в котором требовалось записать полный и обоснованный ответ на поставленный вопрос (решение задачи по генетике).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КДР по биологии включало 10 заданий, из них: них 3 задания базового уровня сложности (задания № 1-3); 6 заданий повышенного уровня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(задания № 4-9); 2 задание высокого уровня (№ 10).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заданий определялось, исходя из примерных норм врем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ни, принятых ЕГЭ по биологии: на выполнение заданий № 1–9 – до 5 минут, на выполнение задания №10 – около 10 минут. Общее время выполнения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– 45 мин.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работы применены критерии, принятые для первичного оценивания в ЕГЭ по биологии: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 правильный краткий ответ в заданиях (№ 1 - 2) - 1 балл;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 правильный краткий ответ в заданиях (№ 3 - 9) - 2 балла;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за правильный ответ в задании (№ 10) – 3 балла.</w:t>
      </w:r>
    </w:p>
    <w:p w:rsidR="00A016DD" w:rsidRP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максимально возможное количество баллов – 19.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</w:p>
    <w:p w:rsidR="00322C2C" w:rsidRPr="00322C2C" w:rsidRDefault="00097FBA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2C" w:rsidRP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Процент полученных отметок</w:t>
      </w:r>
      <w:r w:rsidR="00322C2C"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по району</w:t>
      </w:r>
    </w:p>
    <w:p w:rsidR="00322C2C" w:rsidRDefault="00322C2C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3112" w:rsidTr="00413112">
        <w:tc>
          <w:tcPr>
            <w:tcW w:w="2392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13112" w:rsidTr="00413112">
        <w:tc>
          <w:tcPr>
            <w:tcW w:w="2392" w:type="dxa"/>
          </w:tcPr>
          <w:p w:rsidR="00413112" w:rsidRPr="004C086A" w:rsidRDefault="00A016DD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413112" w:rsidRPr="004C086A" w:rsidRDefault="00A016DD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413112" w:rsidRPr="004C086A" w:rsidRDefault="00A016DD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</w:tcPr>
          <w:p w:rsidR="00413112" w:rsidRPr="004C086A" w:rsidRDefault="00A016DD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13112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413112" w:rsidRPr="00322C2C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176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F18051" wp14:editId="26D473C0">
            <wp:extent cx="4183380" cy="1569720"/>
            <wp:effectExtent l="0" t="0" r="26670" b="1143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2C" w:rsidRPr="00322C2C" w:rsidRDefault="00322C2C" w:rsidP="00322C2C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2C2C" w:rsidRPr="004C086A" w:rsidRDefault="00322C2C" w:rsidP="004C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322C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отметок по </w:t>
      </w:r>
      <w:r w:rsidR="004C086A"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организациям</w:t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131621" w:rsidRPr="00322C2C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2E56ADB9" wp14:editId="4E536C6C">
            <wp:extent cx="5349240" cy="22098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131621" w:rsidRDefault="00EA1B4B" w:rsidP="00131621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общеобразовательным организациям</w:t>
      </w:r>
    </w:p>
    <w:p w:rsidR="004C086A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1DABFEF7" wp14:editId="6A61097E">
            <wp:extent cx="5655734" cy="1778000"/>
            <wp:effectExtent l="0" t="0" r="21590" b="1270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Pr="00131621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Неуспеваемость по общеобразовательным организациям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C1D9E6F" wp14:editId="4753FF16">
            <wp:extent cx="5655734" cy="1778000"/>
            <wp:effectExtent l="0" t="0" r="21590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F14580" w:rsidRDefault="00E3260B" w:rsidP="00F1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Неуспеваемость 18,8</w:t>
      </w:r>
      <w:r w:rsidR="00D5114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14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4C086A" w:rsidRPr="00F14580" w:rsidRDefault="004C086A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14580" w:rsidRPr="00F14580">
        <w:rPr>
          <w:rFonts w:ascii="Times New Roman" w:hAnsi="Times New Roman" w:cs="Times New Roman"/>
          <w:b/>
          <w:sz w:val="28"/>
          <w:szCs w:val="28"/>
        </w:rPr>
        <w:t>по общеобразовательным организациям</w:t>
      </w:r>
      <w:r w:rsidR="00F14580"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22C2C" w:rsidRPr="00322C2C" w:rsidRDefault="00322C2C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D3452D"/>
          <w:sz w:val="32"/>
          <w:szCs w:val="32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55159A8D" wp14:editId="38D70198">
            <wp:extent cx="6019800" cy="2689860"/>
            <wp:effectExtent l="0" t="0" r="19050" b="1524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4C086A" w:rsidRPr="00F14580" w:rsidRDefault="004C086A" w:rsidP="00F1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322C2C" w:rsidRPr="00F14580" w:rsidRDefault="00F14580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полученных баллов по заданиям</w:t>
      </w:r>
    </w:p>
    <w:p w:rsidR="00F14580" w:rsidRPr="00206181" w:rsidRDefault="00F14580" w:rsidP="00322C2C">
      <w:pPr>
        <w:spacing w:after="0" w:line="240" w:lineRule="auto"/>
        <w:rPr>
          <w:rFonts w:ascii="Century Schoolbook" w:eastAsia="Times New Roman" w:hAnsi="Century Schoolbook" w:cs="Times New Roman"/>
          <w:b/>
          <w:color w:val="FF0000"/>
          <w:sz w:val="32"/>
          <w:szCs w:val="32"/>
          <w:lang w:eastAsia="ru-RU"/>
        </w:rPr>
      </w:pPr>
    </w:p>
    <w:p w:rsidR="00E65FE3" w:rsidRPr="00206181" w:rsidRDefault="00322C2C" w:rsidP="00322C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04A59DE" wp14:editId="1F66967B">
            <wp:extent cx="5655734" cy="177800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7AA" w:rsidRPr="00206181" w:rsidRDefault="00747FD4" w:rsidP="00747F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 диаграммы видно, что наиболее успешно обучающиеся справились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данием № 3</w:t>
      </w:r>
      <w:r w:rsidR="00974921">
        <w:rPr>
          <w:rFonts w:ascii="Times New Roman" w:hAnsi="Times New Roman" w:cs="Times New Roman"/>
          <w:sz w:val="28"/>
          <w:szCs w:val="28"/>
        </w:rPr>
        <w:t>,5,6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Неплохой результат </w:t>
      </w:r>
      <w:r w:rsidR="00974921">
        <w:rPr>
          <w:rFonts w:ascii="Times New Roman" w:hAnsi="Times New Roman" w:cs="Times New Roman"/>
          <w:sz w:val="28"/>
          <w:szCs w:val="28"/>
        </w:rPr>
        <w:t>выполнения заданий № 1</w:t>
      </w:r>
      <w:r w:rsidR="00DA7B94">
        <w:rPr>
          <w:rFonts w:ascii="Times New Roman" w:hAnsi="Times New Roman" w:cs="Times New Roman"/>
          <w:sz w:val="28"/>
          <w:szCs w:val="28"/>
        </w:rPr>
        <w:t>,2,4</w:t>
      </w:r>
      <w:r w:rsidR="00974921">
        <w:rPr>
          <w:rFonts w:ascii="Times New Roman" w:hAnsi="Times New Roman" w:cs="Times New Roman"/>
          <w:sz w:val="28"/>
          <w:szCs w:val="28"/>
        </w:rPr>
        <w:t>,</w:t>
      </w:r>
      <w:r w:rsidR="00AE42E4">
        <w:rPr>
          <w:rFonts w:ascii="Times New Roman" w:hAnsi="Times New Roman" w:cs="Times New Roman"/>
          <w:sz w:val="28"/>
          <w:szCs w:val="28"/>
        </w:rPr>
        <w:t>7,8,9,10</w:t>
      </w:r>
      <w:r w:rsidR="00B076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5F" w:rsidRDefault="00B0765F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E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успешного выполнения экзаменационной работы выпускники</w:t>
      </w:r>
    </w:p>
    <w:p w:rsidR="00AE42E4" w:rsidRDefault="00AE42E4" w:rsidP="00AE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 внимательно читать инструкции к заданиям. На основе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 КДР по биологии рекомендуется провести детальный разбор результатов в муниципальных объединениях учителей биологии с целью уменьшения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блемных моментов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учеников, по выше, указанным темам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логии. Провести личную беседу с учениками, не достигнувшими достаточн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уровня усвоения элементов содержания с целью активизации их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шей подготовки к итоговой аттестации по биологии через индивидуальную или групповую работу.</w:t>
      </w:r>
    </w:p>
    <w:p w:rsidR="00DA7B94" w:rsidRPr="00AE42E4" w:rsidRDefault="00AE42E4" w:rsidP="00AE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уделить вопросам систематики, строения 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организмов разных царств живой природы, актуализировать 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пичные признаки представителей растительного и животного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должны уметь узнавать наиболее типичных представителей животного и растительного мира, определять их принадлежность к типу, отделу, классу, уметь работать с изображениями и схемами строения организмов, выявлять черты сходства и различия (сравнивать) организмов и органов, составлять сравнительные характеристики, классифицировать по существенным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кам представителей различных таксонов, устанавливать последовательность объектов, процессов и явлений;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сопоставлять особенности строения 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ционирования организмов разных царств.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5F" w:rsidRPr="00DA7B94" w:rsidRDefault="00B0765F" w:rsidP="00AE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3A" w:rsidRPr="00B27A25" w:rsidRDefault="00D86E3A" w:rsidP="00B27A25">
      <w:pPr>
        <w:rPr>
          <w:rFonts w:ascii="Times New Roman" w:hAnsi="Times New Roman" w:cs="Times New Roman"/>
          <w:sz w:val="28"/>
          <w:szCs w:val="28"/>
        </w:rPr>
      </w:pPr>
    </w:p>
    <w:sectPr w:rsidR="00D86E3A" w:rsidRPr="00B27A25" w:rsidSect="00B27A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DA"/>
    <w:rsid w:val="00097FBA"/>
    <w:rsid w:val="001062BD"/>
    <w:rsid w:val="00131621"/>
    <w:rsid w:val="00151B70"/>
    <w:rsid w:val="001717AA"/>
    <w:rsid w:val="0019308A"/>
    <w:rsid w:val="00206181"/>
    <w:rsid w:val="00322C2C"/>
    <w:rsid w:val="0032787E"/>
    <w:rsid w:val="00381CAA"/>
    <w:rsid w:val="00413112"/>
    <w:rsid w:val="00420753"/>
    <w:rsid w:val="00435F5B"/>
    <w:rsid w:val="00444C83"/>
    <w:rsid w:val="004C086A"/>
    <w:rsid w:val="00532664"/>
    <w:rsid w:val="00547C8D"/>
    <w:rsid w:val="00556CD9"/>
    <w:rsid w:val="005E1BB5"/>
    <w:rsid w:val="00643CFE"/>
    <w:rsid w:val="006764B1"/>
    <w:rsid w:val="006B2E3E"/>
    <w:rsid w:val="007224DA"/>
    <w:rsid w:val="00747FD4"/>
    <w:rsid w:val="0080719D"/>
    <w:rsid w:val="00823883"/>
    <w:rsid w:val="00855412"/>
    <w:rsid w:val="0086559D"/>
    <w:rsid w:val="00890670"/>
    <w:rsid w:val="008C339F"/>
    <w:rsid w:val="008E38C4"/>
    <w:rsid w:val="00974921"/>
    <w:rsid w:val="00A016DD"/>
    <w:rsid w:val="00A040C3"/>
    <w:rsid w:val="00A7278D"/>
    <w:rsid w:val="00AE42E4"/>
    <w:rsid w:val="00B011EB"/>
    <w:rsid w:val="00B0765F"/>
    <w:rsid w:val="00B27A25"/>
    <w:rsid w:val="00C643FE"/>
    <w:rsid w:val="00D01C93"/>
    <w:rsid w:val="00D32878"/>
    <w:rsid w:val="00D5114D"/>
    <w:rsid w:val="00D55E73"/>
    <w:rsid w:val="00D86E3A"/>
    <w:rsid w:val="00DA7B94"/>
    <w:rsid w:val="00DE1AC4"/>
    <w:rsid w:val="00E3260B"/>
    <w:rsid w:val="00E65FE3"/>
    <w:rsid w:val="00EA1B4B"/>
    <w:rsid w:val="00EB56D7"/>
    <w:rsid w:val="00EF0A3D"/>
    <w:rsid w:val="00F14580"/>
    <w:rsid w:val="00F26700"/>
    <w:rsid w:val="00F70D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7.0667468649752117E-3"/>
                  <c:y val="-1.5926759155105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75641586468355E-2"/>
                  <c:y val="-1.36489188851393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21850393700789E-2"/>
                  <c:y val="-5.78540182477190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51268591426072E-2"/>
                  <c:y val="-2.68394575678040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18.8</c:v>
                </c:pt>
                <c:pt idx="1">
                  <c:v>12.5</c:v>
                </c:pt>
                <c:pt idx="2">
                  <c:v>40.6</c:v>
                </c:pt>
                <c:pt idx="3">
                  <c:v>28.1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540392587025516E-2"/>
          <c:y val="3.1783956692913388E-2"/>
          <c:w val="0.80729468111357872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9891968"/>
        <c:axId val="49897856"/>
      </c:barChart>
      <c:catAx>
        <c:axId val="4989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897856"/>
        <c:crosses val="autoZero"/>
        <c:auto val="1"/>
        <c:lblAlgn val="ctr"/>
        <c:lblOffset val="100"/>
        <c:noMultiLvlLbl val="0"/>
      </c:catAx>
      <c:valAx>
        <c:axId val="498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891968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66.599999999999994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50</c:v>
                </c:pt>
                <c:pt idx="6">
                  <c:v>66.599999999999994</c:v>
                </c:pt>
                <c:pt idx="7">
                  <c:v>100</c:v>
                </c:pt>
                <c:pt idx="8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710400"/>
        <c:axId val="48711936"/>
        <c:axId val="0"/>
      </c:bar3DChart>
      <c:catAx>
        <c:axId val="4871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711936"/>
        <c:crosses val="autoZero"/>
        <c:auto val="1"/>
        <c:lblAlgn val="ctr"/>
        <c:lblOffset val="100"/>
        <c:noMultiLvlLbl val="0"/>
      </c:catAx>
      <c:valAx>
        <c:axId val="487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10400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50</c:v>
                </c:pt>
                <c:pt idx="6">
                  <c:v>33.299999999999997</c:v>
                </c:pt>
                <c:pt idx="7">
                  <c:v>0</c:v>
                </c:pt>
                <c:pt idx="8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744704"/>
        <c:axId val="48754688"/>
        <c:axId val="0"/>
      </c:bar3DChart>
      <c:catAx>
        <c:axId val="4874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754688"/>
        <c:crosses val="autoZero"/>
        <c:auto val="1"/>
        <c:lblAlgn val="ctr"/>
        <c:lblOffset val="100"/>
        <c:noMultiLvlLbl val="0"/>
      </c:catAx>
      <c:valAx>
        <c:axId val="487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44704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318931287435227E-2"/>
          <c:y val="5.3349924959326694E-2"/>
          <c:w val="0.86929646614685985"/>
          <c:h val="0.73932294177513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9</c:v>
                </c:pt>
                <c:pt idx="6">
                  <c:v>СОШ № 11</c:v>
                </c:pt>
                <c:pt idx="7">
                  <c:v>СОШ № 12</c:v>
                </c:pt>
                <c:pt idx="8">
                  <c:v>СОШ №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  <c:pt idx="4">
                  <c:v>66.7</c:v>
                </c:pt>
                <c:pt idx="5">
                  <c:v>50</c:v>
                </c:pt>
                <c:pt idx="6">
                  <c:v>66.599999999999994</c:v>
                </c:pt>
                <c:pt idx="7">
                  <c:v>60</c:v>
                </c:pt>
                <c:pt idx="8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12032"/>
        <c:axId val="48813568"/>
      </c:barChart>
      <c:catAx>
        <c:axId val="4881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48813568"/>
        <c:crosses val="autoZero"/>
        <c:auto val="1"/>
        <c:lblAlgn val="ctr"/>
        <c:lblOffset val="100"/>
        <c:noMultiLvlLbl val="0"/>
      </c:catAx>
      <c:valAx>
        <c:axId val="4881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solidFill>
            <a:srgbClr val="FFC000"/>
          </a:solidFill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48812032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20</c:v>
                </c:pt>
                <c:pt idx="1">
                  <c:v>24</c:v>
                </c:pt>
                <c:pt idx="2">
                  <c:v>31</c:v>
                </c:pt>
                <c:pt idx="3">
                  <c:v>26</c:v>
                </c:pt>
                <c:pt idx="4">
                  <c:v>28</c:v>
                </c:pt>
                <c:pt idx="5">
                  <c:v>28</c:v>
                </c:pt>
                <c:pt idx="6">
                  <c:v>25</c:v>
                </c:pt>
                <c:pt idx="7">
                  <c:v>25</c:v>
                </c:pt>
                <c:pt idx="8">
                  <c:v>26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842240"/>
        <c:axId val="48843776"/>
        <c:axId val="0"/>
      </c:bar3DChart>
      <c:catAx>
        <c:axId val="488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843776"/>
        <c:crosses val="autoZero"/>
        <c:auto val="1"/>
        <c:lblAlgn val="ctr"/>
        <c:lblOffset val="100"/>
        <c:noMultiLvlLbl val="0"/>
      </c:catAx>
      <c:valAx>
        <c:axId val="4884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842240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F6B8-A2E5-4462-BDD7-017134BD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УО_МОЩР</dc:creator>
  <cp:keywords/>
  <dc:description/>
  <cp:lastModifiedBy>Юлия</cp:lastModifiedBy>
  <cp:revision>30</cp:revision>
  <dcterms:created xsi:type="dcterms:W3CDTF">2016-08-17T09:33:00Z</dcterms:created>
  <dcterms:modified xsi:type="dcterms:W3CDTF">2019-04-03T15:38:00Z</dcterms:modified>
</cp:coreProperties>
</file>