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Редакция от 16 фев 2016</w:t>
      </w:r>
    </w:p>
    <w:p w:rsidR="00C47104" w:rsidRPr="00C47104" w:rsidRDefault="00C47104" w:rsidP="00C4710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47104">
        <w:rPr>
          <w:rFonts w:ascii="Georgia" w:eastAsia="Times New Roman" w:hAnsi="Georgia" w:cs="Times New Roman"/>
          <w:sz w:val="24"/>
          <w:szCs w:val="24"/>
          <w:lang w:eastAsia="ru-RU"/>
        </w:rPr>
        <w:t>Приказ Минобрнауки России от 31.12.2015 № 1577</w:t>
      </w:r>
    </w:p>
    <w:p w:rsidR="00C47104" w:rsidRPr="00C47104" w:rsidRDefault="00C47104" w:rsidP="00C4710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C47104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В соответствии с </w:t>
      </w:r>
      <w:hyperlink r:id="rId5" w:anchor="/document/99/499024581/XA00M3A2ME/" w:history="1">
        <w:r w:rsidRPr="00C47104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подпунктом 5.2.41 Положения о Министерстве образования и науки Российской Федерации</w:t>
        </w:r>
      </w:hyperlink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, утвержденного </w:t>
      </w:r>
      <w:hyperlink r:id="rId6" w:anchor="/document/99/499024581/" w:history="1">
        <w:r w:rsidRPr="00C47104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июня 2013 года № 466</w:t>
        </w:r>
      </w:hyperlink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(Собрание законодательства Российской Федерации, 2013, № 23, ст.2923; № 33, ст.4386; № 37, ст.4702; 2014, № 2, ст.126; № 6, ст.582; № 27, ст.3776; 2015, № 26, ст.3898; № 43, ст.5976), и </w:t>
      </w:r>
      <w:hyperlink r:id="rId7" w:anchor="/document/99/499038026/XA00MAM2NB/" w:history="1">
        <w:r w:rsidRPr="00C47104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пунктом 20 Правил разработки, утверждения федеральных государственных образовательных стандартов и внесения в них изменений</w:t>
        </w:r>
      </w:hyperlink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, утвержденных </w:t>
      </w:r>
      <w:hyperlink r:id="rId8" w:anchor="/document/99/499038026/" w:history="1">
        <w:r w:rsidRPr="00C47104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5 августа 2013 года № 661</w:t>
        </w:r>
      </w:hyperlink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(Собрание законодательства Российской Федерации, 2013, № 33, ст.4377; 2014, № 38, ст.5069), 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приказываю: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 xml:space="preserve">Утвердить прилагаемые </w:t>
      </w:r>
      <w:hyperlink r:id="rId9" w:anchor="/document/99/420333869/XA00LTK2M0/" w:tgtFrame="_self" w:history="1">
        <w:r w:rsidRPr="00C47104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изменения</w:t>
        </w:r>
      </w:hyperlink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, которые вносятся в </w:t>
      </w:r>
      <w:hyperlink r:id="rId10" w:anchor="/document/99/902254916/XA00LTK2M0/" w:history="1">
        <w:r w:rsidRPr="00C47104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 основного общего образования</w:t>
        </w:r>
      </w:hyperlink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, утвержденный </w:t>
      </w:r>
      <w:hyperlink r:id="rId11" w:anchor="/document/99/902254916/" w:history="1">
        <w:r w:rsidRPr="00C47104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17 декабря 2010 года № 1897</w:t>
        </w:r>
      </w:hyperlink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 февраля 2011 года, регистрационный № 19644), с изменениями, внесенными </w:t>
      </w:r>
      <w:hyperlink r:id="rId12" w:anchor="/document/99/420248126/" w:history="1">
        <w:r w:rsidRPr="00C47104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29 декабря 2014 года № 1644</w:t>
        </w:r>
      </w:hyperlink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6 февраля 2015 года, регистрационный № 35915).</w:t>
      </w:r>
    </w:p>
    <w:p w:rsidR="00C47104" w:rsidRPr="00C47104" w:rsidRDefault="00C47104" w:rsidP="00C47104">
      <w:pPr>
        <w:spacing w:after="223" w:line="240" w:lineRule="auto"/>
        <w:jc w:val="right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Министр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Д.В.Ливанов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Зарегистрировано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в Министерстве юстиции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Российской Федерации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2 февраля 2016 года,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регистрационный № 40937</w:t>
      </w:r>
    </w:p>
    <w:p w:rsidR="00C47104" w:rsidRPr="00C47104" w:rsidRDefault="00C47104" w:rsidP="00C47104">
      <w:pPr>
        <w:spacing w:after="223" w:line="240" w:lineRule="auto"/>
        <w:jc w:val="right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Приложение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УТВЕРЖДЕНЫ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приказом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Министерства образования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и науки Российской Федерации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от 31 декабря 2015 года № 1577</w:t>
      </w:r>
    </w:p>
    <w:p w:rsidR="00C47104" w:rsidRPr="00C47104" w:rsidRDefault="00C47104" w:rsidP="00C4710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47104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Приложение. Изменения, которые вносятся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1. Дополнить пунктом 9.1 следующего содержания: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"9.1. Личностные результаты освоения адаптированной образовательной программы основного общего образования должны отражать: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1) для глухих, слабослышащих, позднооглохших обучающихся: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2) для обучающихся с нарушениями опорно-двигательного аппарата: 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 xml:space="preserve">владение навыками пространственной и социально-бытовой ориентировки; 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способность к осмыслению и дифференциации картины мира, ее временно-пространственной организации;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3) для обучающихся с расстройствами аутистического спектра: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знание своих предпочтений (ограничений) в бытовой сфере и сфере интересов.".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2. Дополнить пунктом 10.1 следующего содержания: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"10.1. Метапредметные результаты освоения адаптированной образовательной программы основного общего образования должны отражать: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1) для глухих, слабослышащих, позднооглохших обучающихся: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владение навыками определения и исправления специфических ошибок (аграмматизмов) в письменной и устной речи;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2) для обучающихся с расстройствами аутистического спектра: 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источников.".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3. </w:t>
      </w:r>
      <w:hyperlink r:id="rId13" w:anchor="/document/99/902254916/XA00M8G2N0/" w:history="1">
        <w:r w:rsidRPr="00C47104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Пункт 11.1</w:t>
        </w:r>
      </w:hyperlink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изложить в следующей редакции: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"11.1. Русский язык и литература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 xml:space="preserve">обогащение активного и потенциального словарного запаса, развитие культуры 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 xml:space="preserve">Предметные результаты изучения предметной области "Русский язык и литература" должны отражать: 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Русский язык: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выявление основных особенностей устной и письменной речи, разговорной и книжной речи;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соблюдение основных языковых норм в устной и письменной речи;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3) использование коммуникативно-эстетических возможностей русского языка: 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уместное использование фразеологических оборотов в речи;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корректное и оправданное употребление междометий для выражения эмоций, этикетных формул;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использование в речи синонимичных имен прилагательных в роли эпитетов;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идентификация самостоятельных (знаменательных) служебных частей речи и их форм по значению и основным грамматическим признакам;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распознавание глаголов, причастий, деепричастий и их морфологических признаков;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распознавание предлогов, частиц и союзов разных разрядов, определение смысловых оттенков частиц;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распознавание междометий разных разрядов, определение грамматических особенностей междометий;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 xml:space="preserve">проведение фонетического, морфемного и словообразовательного (как взаимосвязанных этапов анализа структуры слова), лексического, 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морфологического анализа слова, анализа словообразовательных пар и словообразовательных цепочек слов;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проведение синтаксического анализа предложения, определение синтаксической роли самостоятельных частей речи в предложении;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определение звукового состава слова, правильное деление на слоги, характеристика звуков слова;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деление слова на морфемы на основе смыслового, грамматического и словообразовательного анализа слова;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умение различать словообразовательные и формообразующие морфемы, способы словообразования;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 xml:space="preserve">опознавание основных единиц синтаксиса (словосочетание, предложение, текст); 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 xml:space="preserve">определение вида предложения по цели высказывания и эмоциональной окраске; 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определение грамматической основы предложения;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 xml:space="preserve">определение видов связи, смысловых, лексических и грамматических средств 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связи предложений в тексте, а также уместность и целесообразность их использования;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пользование орфоэпическими, орфографическими словарями для определения нормативного написания и произношения слова;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использование фразеологических словарей для определения значения и особенностей употребления фразеологизмов;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использование морфемных, словообразовательных, этимологических словарей для морфемного и словообразовательного анализа слов;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 xml:space="preserve">использование словарей для подбора к словам синонимов, антонимов; 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 xml:space="preserve">поиск орфограммы и применение правил написания слов с орфограммами; 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освоение правил правописания служебных частей речи и умения применять их на письме;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применение правильного переноса слов;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нормативное изменение форм существительных, прилагательных, местоимений, числительных, глаголов;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8) для слепых, слабовидящих обучающихся: формирование навыков письма на брайлевской печатной машинке;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10) для обучающихся с расстройствами аутистического спектра: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стремление к возможности выразить собственные мысли и чувства, обозначить собственную позицию;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видение традиций и новаторства в произведениях;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восприятие художественной действительности как выражение мыслей автора о мире и человеке.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Литература: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осмысления.".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4. Дополнить новыми пунктами 11.2 и 11.3 следующего содержания: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"11.2. Родной язык и родная литература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Изучение предметной области "Родной язык и родная литература" должно обеспечить: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приобщение к литературному наследию своего народа;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Предметные результаты изучения предметной области "Родной язык и родная литература" должны отражать: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Родной язык: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Родная литература: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11.3. Иностранный язык. Второй иностранный язык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Изучение предметной области "Иностранные языки" должно обеспечить: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осознание тесной связи между овладением иностранными языками и личностным, социальным и профессиональным ростом;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Предметные результаты изучения предметной области "Иностранные языки" должны отражать: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3) достижение допорогового уровня иноязычной коммуникативной компетенции;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областях.".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5. </w:t>
      </w:r>
      <w:hyperlink r:id="rId14" w:anchor="/document/99/902254916/XA00M922N3/" w:history="1">
        <w:r w:rsidRPr="00C47104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Пункты 11.2</w:t>
        </w:r>
      </w:hyperlink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-</w:t>
      </w:r>
      <w:hyperlink r:id="rId15" w:anchor="/document/99/902254916/XA00M7E2ML/" w:history="1">
        <w:r w:rsidRPr="00C47104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11.8</w:t>
        </w:r>
      </w:hyperlink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считать соответственно пунктами 11.4-11.10.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6. Абзац восьмой </w:t>
      </w:r>
      <w:hyperlink r:id="rId16" w:anchor="/document/99/902254916/XA00M922N3/" w:history="1">
        <w:r w:rsidRPr="00C47104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пункта 11.4</w:t>
        </w:r>
      </w:hyperlink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изложить в следующей редакции: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"При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социализации).".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7. </w:t>
      </w:r>
      <w:hyperlink r:id="rId17" w:anchor="/document/99/902254916/XA00M9K2N6/" w:history="1">
        <w:r w:rsidRPr="00C47104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Пункт 11.5</w:t>
        </w:r>
      </w:hyperlink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изложить в следующей редакции: 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"11.5. Математика и информатика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Изучение предметной области "Математика и информатика" должно обеспечить: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осознание значения математики и информатики в повседневной жизни человека;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формирование представлений о социальных, культурных и исторических факторах становления математической науки;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понимание роли информационных процессов в современном мире;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Предметные результаты изучения предметной области "Математика и информатика" должны отражать: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Математика. Алгебра. Геометрия. Информатика: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осознание роли математики в развитии России и мира;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возможность привести примеры из отечественной и всемирной истории математических открытий и их авторов;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решение сюжетных задач разных типов на все арифметические действия;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применение способа поиска решения задачи, в котором рассуждение строится от условия к требованию или от требования к условию;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 xml:space="preserve">составление плана решения задачи, выделение этапов ее решения, интерпретация 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вычислительных результатов в задаче, исследование полученного решения задачи;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решение логических задач;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использование свойства чисел и законов арифметических операций с числами при выполнении вычислений;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использование признаков делимости на 2, 5, 3, 9, 10 при выполнении вычислений и решении задач;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выполнение округления чисел в соответствии с правилами;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сравнение чисел;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оценивание значения квадратного корня из положительного целого числа;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определение положения точки по ее координатам, координаты точки по ее положению на плоскости;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построение графика линейной и квадратичной функций;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оперирование на базовом уровне понятиями: последовательность, арифметическая прогрессия, геометрическая прогрессия;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использование свойств линейной и квадратичной функций и их графиков при решении задач из других учебных предметов;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выполнение измерения длин, расстояний, величин углов с помощью инструментов для измерений длин и углов;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проведение доказательств в геометрии;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оперирование на базовом уровне понятиями: вектор, сумма векторов, произведение вектора на число, координаты на плоскости;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формирование представления о статистических характеристиках, вероятности случайного события;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решение простейших комбинаторных задач;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 xml:space="preserve">определение основных статистических характеристик числовых наборов; 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 xml:space="preserve">оценивание и вычисление вероятности события в простейших случаях; 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наличие представления о роли практически достоверных и маловероятных событий, о роли закона больших чисел в массовых явлениях;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распознавание верных и неверных высказываний;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оценивание результатов вычислений при решении практических задач;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выполнение сравнения чисел в реальных ситуациях;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использование числовых выражений при решении практических задач и задач из других учебных предметов;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решение практических задач с применением простейших свойств фигур;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выполнение простейших построений и измерений на местности, необходимых в реальной жизни;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15) для слепых и слабовидящих обучающихся: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владение правилами записи математических формул и специальных знаков рельефно-точечной системы обозначений Л.Брайля;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16) для обучающихся с нарушениями опорно-двигательного аппарата: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умение использовать персональные средства доступа.".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8. В </w:t>
      </w:r>
      <w:hyperlink r:id="rId18" w:anchor="/document/99/902254916/XA00M5O2MC/" w:history="1">
        <w:r w:rsidRPr="00C47104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пункте 11.7</w:t>
        </w:r>
      </w:hyperlink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: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а) </w:t>
      </w:r>
      <w:hyperlink r:id="rId19" w:anchor="/document/99/902254916/XA00M5O2MC/" w:history="1">
        <w:r w:rsidRPr="00C47104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подраздел "Физика"</w:t>
        </w:r>
      </w:hyperlink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дополнить подпунктами 9)-11) следующего содержания: 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"9)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11) для слепых и слабовидящих обучающихся: владение правилами записи физических формул рельефно-точечной системы обозначений Л.Брайля.";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б) </w:t>
      </w:r>
      <w:hyperlink r:id="rId20" w:anchor="/document/99/902254916/XA00M7E2N4/" w:history="1">
        <w:r w:rsidRPr="00C47104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подраздел "Химия"</w:t>
        </w:r>
      </w:hyperlink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дополнить подпунктами 7) и 8) следующего содержания: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 xml:space="preserve">"7) для слепых и слабовидящих обучающихся: владение правилами записи химических формул с использованием рельефно-точечной системы обозначений Л.Брайля; 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8) для обучающихся с ограниченными возможностями здоровья: владение основными доступными методами научного познания, используемыми в химии.".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9. </w:t>
      </w:r>
      <w:hyperlink r:id="rId21" w:anchor="/document/99/902254916/XA00M7E2ML/" w:history="1">
        <w:r w:rsidRPr="00C47104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Подраздел "Физическая культура" пункта 11.10</w:t>
        </w:r>
      </w:hyperlink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дополнить подпунктами 6) и 7) следующего содержания: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br/>
        <w:t>"6) для слепых и слабовидящих обучающихся: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формирование приемов осязательного и слухового самоконтроля в процессе формирования трудовых действий;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формирование представлений о современных бытовых тифлотехнических средствах, приборах и их применении в повседневной жизни;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7) для обучающихся с нарушениями опорно-двигательного аппарата: 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речедвигательных и сенсорных нарушений у обучающихся с нарушением опорно-двигательного аппарата;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приспособлений.".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10. </w:t>
      </w:r>
      <w:hyperlink r:id="rId22" w:anchor="/document/99/902254916/XA00MBO2NG/" w:history="1">
        <w:r w:rsidRPr="00C47104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Пункт 18.2.2</w:t>
        </w:r>
      </w:hyperlink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изложить в следующей редакции: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"18.2.2.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образования.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Рабочие программы учебных предметов, курсов должны содержать: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1) планируемые результаты освоения учебного предмета, курса;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2) содержание учебного предмета, курса;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3) тематическое планирование с указанием количества часов, отводимых на освоение каждой темы.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br/>
        <w:t>Рабочие программы курсов внеурочной деятельности должны содержать: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1) результаты освоения курса внеурочной деятельности;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2) содержание курса внеурочной деятельности с указанием форм организации и видов деятельности;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3) тематическое планирование.". </w:t>
      </w:r>
    </w:p>
    <w:p w:rsidR="00C47104" w:rsidRPr="00C47104" w:rsidRDefault="00C47104" w:rsidP="00C47104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11. В </w:t>
      </w:r>
      <w:hyperlink r:id="rId23" w:anchor="/document/99/902254916/XA00M902MS/" w:history="1">
        <w:r w:rsidRPr="00C47104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пункте 18.3.1</w:t>
        </w:r>
      </w:hyperlink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t>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 xml:space="preserve">абзац четвертый изложить в следующей редакции: 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 xml:space="preserve">"русский язык и литература (русский язык, литература); 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 xml:space="preserve">родной язык и родная литература (родной язык, родная литература); 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 xml:space="preserve">иностранные языки (иностранный язык, второй иностранный язык);"; 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абзацы пятый - четырнадцатый считать соответственно абзацами седьмой - шестнадцатый.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и сверен по: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Официальный интернет-портал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правовой информации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www.pravo.gov.ru, 05.02.2016,</w:t>
      </w:r>
      <w:r w:rsidRPr="00C47104">
        <w:rPr>
          <w:rFonts w:ascii="Georgia" w:eastAsiaTheme="minorEastAsia" w:hAnsi="Georgia" w:cs="Times New Roman"/>
          <w:sz w:val="24"/>
          <w:szCs w:val="24"/>
          <w:lang w:eastAsia="ru-RU"/>
        </w:rPr>
        <w:br/>
        <w:t>№ 0001201602050011</w:t>
      </w:r>
    </w:p>
    <w:p w:rsidR="00C47104" w:rsidRPr="00C47104" w:rsidRDefault="00C47104" w:rsidP="00C471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47104">
        <w:rPr>
          <w:rFonts w:ascii="Arial" w:eastAsia="Times New Roman" w:hAnsi="Arial" w:cs="Arial"/>
          <w:sz w:val="20"/>
          <w:szCs w:val="20"/>
          <w:lang w:eastAsia="ru-RU"/>
        </w:rPr>
        <w:t>© Материал из Справочной системы «Образование»</w:t>
      </w:r>
      <w:r w:rsidRPr="00C47104">
        <w:rPr>
          <w:rFonts w:ascii="Arial" w:eastAsia="Times New Roman" w:hAnsi="Arial" w:cs="Arial"/>
          <w:sz w:val="20"/>
          <w:szCs w:val="20"/>
          <w:lang w:eastAsia="ru-RU"/>
        </w:rPr>
        <w:br/>
        <w:t>vip.1obraz.ru</w:t>
      </w:r>
      <w:r w:rsidRPr="00C47104">
        <w:rPr>
          <w:rFonts w:ascii="Arial" w:eastAsia="Times New Roman" w:hAnsi="Arial" w:cs="Arial"/>
          <w:sz w:val="20"/>
          <w:szCs w:val="20"/>
          <w:lang w:eastAsia="ru-RU"/>
        </w:rPr>
        <w:br/>
        <w:t>Дата копирования: 07.12.2017</w:t>
      </w:r>
    </w:p>
    <w:p w:rsidR="00C65EE3" w:rsidRDefault="00C65EE3">
      <w:bookmarkStart w:id="0" w:name="_GoBack"/>
      <w:bookmarkEnd w:id="0"/>
    </w:p>
    <w:sectPr w:rsidR="00C6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31"/>
    <w:rsid w:val="00991B31"/>
    <w:rsid w:val="00C47104"/>
    <w:rsid w:val="00C6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6109</Words>
  <Characters>34827</Characters>
  <Application>Microsoft Office Word</Application>
  <DocSecurity>0</DocSecurity>
  <Lines>290</Lines>
  <Paragraphs>81</Paragraphs>
  <ScaleCrop>false</ScaleCrop>
  <Company>HP</Company>
  <LinksUpToDate>false</LinksUpToDate>
  <CharactersWithSpaces>40855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 Анастасия</dc:creator>
  <cp:keywords/>
  <dc:description/>
  <cp:lastModifiedBy>Николай и Анастасия</cp:lastModifiedBy>
  <cp:revision>2</cp:revision>
  <dcterms:created xsi:type="dcterms:W3CDTF">2019-02-10T23:51:00Z</dcterms:created>
  <dcterms:modified xsi:type="dcterms:W3CDTF">2019-02-10T23:51:00Z</dcterms:modified>
</cp:coreProperties>
</file>