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390" w:rsidRDefault="00646390" w:rsidP="00646390">
      <w:pPr>
        <w:widowControl/>
        <w:sectPr w:rsidR="00646390">
          <w:pgSz w:w="11900" w:h="16840"/>
          <w:pgMar w:top="709" w:right="360" w:bottom="360" w:left="360" w:header="0" w:footer="3" w:gutter="0"/>
          <w:cols w:space="720"/>
        </w:sectPr>
      </w:pPr>
      <w:r>
        <w:rPr>
          <w:noProof/>
          <w:lang w:bidi="ar-SA"/>
        </w:rPr>
        <w:drawing>
          <wp:inline distT="0" distB="0" distL="0" distR="0">
            <wp:extent cx="7099300" cy="9845786"/>
            <wp:effectExtent l="0" t="0" r="6350" b="3175"/>
            <wp:docPr id="3" name="Рисунок 3" descr="D:\Desktop\инструкц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инструкция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9845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6390" w:rsidRDefault="00646390" w:rsidP="00646390">
      <w:pPr>
        <w:spacing w:line="1" w:lineRule="exact"/>
      </w:pPr>
    </w:p>
    <w:p w:rsidR="00646390" w:rsidRDefault="00646390" w:rsidP="00646390">
      <w:pPr>
        <w:spacing w:line="1" w:lineRule="exact"/>
        <w:rPr>
          <w:rFonts w:hint="eastAsia"/>
        </w:rPr>
      </w:pPr>
    </w:p>
    <w:p w:rsidR="00646390" w:rsidRDefault="00646390" w:rsidP="00646390">
      <w:pPr>
        <w:tabs>
          <w:tab w:val="left" w:pos="1695"/>
        </w:tabs>
        <w:jc w:val="right"/>
        <w:rPr>
          <w:rFonts w:ascii="Times New Roman" w:hAnsi="Times New Roman" w:cs="Times New Roman" w:hint="eastAsia"/>
        </w:rPr>
      </w:pPr>
      <w:r>
        <w:rPr>
          <w:rFonts w:hint="eastAsia"/>
        </w:rPr>
        <w:tab/>
      </w:r>
    </w:p>
    <w:p w:rsidR="00646390" w:rsidRDefault="00646390" w:rsidP="00646390">
      <w:pPr>
        <w:tabs>
          <w:tab w:val="left" w:pos="1695"/>
        </w:tabs>
        <w:jc w:val="center"/>
        <w:rPr>
          <w:rFonts w:ascii="Times New Roman" w:hAnsi="Times New Roman" w:cs="Times New Roman"/>
        </w:rPr>
      </w:pPr>
    </w:p>
    <w:p w:rsidR="00646390" w:rsidRDefault="00646390" w:rsidP="00646390">
      <w:pPr>
        <w:tabs>
          <w:tab w:val="left" w:pos="1695"/>
        </w:tabs>
        <w:jc w:val="center"/>
        <w:rPr>
          <w:rFonts w:ascii="Times New Roman" w:hAnsi="Times New Roman" w:cs="Times New Roman"/>
        </w:rPr>
      </w:pPr>
    </w:p>
    <w:p w:rsidR="00646390" w:rsidRDefault="00646390" w:rsidP="00646390">
      <w:pPr>
        <w:tabs>
          <w:tab w:val="left" w:pos="1695"/>
        </w:tabs>
        <w:jc w:val="center"/>
        <w:rPr>
          <w:rFonts w:ascii="Times New Roman" w:hAnsi="Times New Roman" w:cs="Times New Roman"/>
        </w:rPr>
      </w:pPr>
    </w:p>
    <w:p w:rsidR="00646390" w:rsidRDefault="00646390" w:rsidP="00646390">
      <w:pPr>
        <w:tabs>
          <w:tab w:val="left" w:pos="1695"/>
        </w:tabs>
        <w:jc w:val="center"/>
        <w:rPr>
          <w:rFonts w:ascii="Times New Roman" w:hAnsi="Times New Roman" w:cs="Times New Roman"/>
        </w:rPr>
      </w:pPr>
    </w:p>
    <w:p w:rsidR="00646390" w:rsidRDefault="00646390" w:rsidP="00646390">
      <w:pPr>
        <w:tabs>
          <w:tab w:val="left" w:pos="1695"/>
        </w:tabs>
        <w:jc w:val="right"/>
        <w:rPr>
          <w:rFonts w:ascii="Times New Roman" w:hAnsi="Times New Roman" w:cs="Times New Roman"/>
        </w:rPr>
      </w:pPr>
    </w:p>
    <w:p w:rsidR="00646390" w:rsidRDefault="00646390" w:rsidP="00646390">
      <w:pPr>
        <w:pStyle w:val="10"/>
        <w:framePr w:w="9432" w:h="14477" w:hRule="exact" w:wrap="none" w:vAnchor="page" w:hAnchor="page" w:x="1351" w:y="2379"/>
        <w:shd w:val="clear" w:color="auto" w:fill="auto"/>
        <w:jc w:val="both"/>
      </w:pPr>
      <w:bookmarkStart w:id="1" w:name="bookmark1"/>
      <w:bookmarkStart w:id="2" w:name="bookmark0"/>
      <w:r>
        <w:t xml:space="preserve">Общие </w:t>
      </w:r>
      <w:proofErr w:type="spellStart"/>
      <w:r>
        <w:t>положени</w:t>
      </w:r>
      <w:bookmarkEnd w:id="1"/>
      <w:bookmarkEnd w:id="2"/>
      <w:proofErr w:type="spellEnd"/>
    </w:p>
    <w:p w:rsidR="00646390" w:rsidRDefault="00646390" w:rsidP="00646390">
      <w:pPr>
        <w:pStyle w:val="10"/>
        <w:framePr w:w="9432" w:h="14477" w:hRule="exact" w:wrap="none" w:vAnchor="page" w:hAnchor="page" w:x="1351" w:y="2379"/>
        <w:shd w:val="clear" w:color="auto" w:fill="auto"/>
        <w:jc w:val="both"/>
      </w:pPr>
    </w:p>
    <w:p w:rsidR="00646390" w:rsidRDefault="00646390" w:rsidP="00646390">
      <w:pPr>
        <w:pStyle w:val="11"/>
        <w:framePr w:w="9432" w:h="14477" w:hRule="exact" w:wrap="none" w:vAnchor="page" w:hAnchor="page" w:x="1351" w:y="2379"/>
        <w:shd w:val="clear" w:color="auto" w:fill="auto"/>
        <w:jc w:val="both"/>
      </w:pPr>
      <w:r>
        <w:t xml:space="preserve">    Настоящая инструкция определяет основные обязанности, права и ответственность работников муниципального бюджетного дошкольного образовательного учреждения - детский сад № 16  (далее - ДОУ)), участвующих в обработке персональных данных в Учреждении</w:t>
      </w:r>
      <w:proofErr w:type="gramStart"/>
      <w:r>
        <w:t xml:space="preserve"> ,</w:t>
      </w:r>
      <w:proofErr w:type="gramEnd"/>
      <w:r>
        <w:t xml:space="preserve"> в соответствии со своими должностными обязанностями.</w:t>
      </w:r>
    </w:p>
    <w:p w:rsidR="00646390" w:rsidRDefault="00646390" w:rsidP="00646390">
      <w:pPr>
        <w:pStyle w:val="11"/>
        <w:framePr w:w="9432" w:h="14477" w:hRule="exact" w:wrap="none" w:vAnchor="page" w:hAnchor="page" w:x="1351" w:y="2379"/>
        <w:shd w:val="clear" w:color="auto" w:fill="auto"/>
        <w:jc w:val="both"/>
      </w:pPr>
      <w:r>
        <w:t xml:space="preserve">Перечень работников, участвующих в обработке персональных данных и допущенных к обработке персональных данных, устанавливается приказом </w:t>
      </w:r>
      <w:proofErr w:type="gramStart"/>
      <w:r>
        <w:t>заведующего Учреждения</w:t>
      </w:r>
      <w:proofErr w:type="gramEnd"/>
      <w:r>
        <w:t>.</w:t>
      </w:r>
    </w:p>
    <w:p w:rsidR="00646390" w:rsidRDefault="00646390" w:rsidP="00646390">
      <w:pPr>
        <w:pStyle w:val="11"/>
        <w:framePr w:w="9432" w:h="14477" w:hRule="exact" w:wrap="none" w:vAnchor="page" w:hAnchor="page" w:x="1351" w:y="2379"/>
        <w:shd w:val="clear" w:color="auto" w:fill="auto"/>
        <w:spacing w:after="240"/>
        <w:jc w:val="both"/>
      </w:pPr>
      <w:r>
        <w:t xml:space="preserve">Методическое руководство работниками, участвующими в обработке персональных данных, осуществляется </w:t>
      </w:r>
      <w:proofErr w:type="gramStart"/>
      <w:r>
        <w:t>ответственным</w:t>
      </w:r>
      <w:proofErr w:type="gramEnd"/>
      <w:r>
        <w:t xml:space="preserve"> за организацию обработки персональных данных.</w:t>
      </w:r>
    </w:p>
    <w:p w:rsidR="00646390" w:rsidRDefault="00646390" w:rsidP="00646390">
      <w:pPr>
        <w:pStyle w:val="10"/>
        <w:framePr w:w="9432" w:h="14477" w:hRule="exact" w:wrap="none" w:vAnchor="page" w:hAnchor="page" w:x="1351" w:y="2379"/>
        <w:shd w:val="clear" w:color="auto" w:fill="auto"/>
        <w:jc w:val="both"/>
      </w:pPr>
      <w:bookmarkStart w:id="3" w:name="bookmark3"/>
      <w:bookmarkStart w:id="4" w:name="bookmark2"/>
      <w:r>
        <w:t>Обязанности</w:t>
      </w:r>
      <w:bookmarkEnd w:id="3"/>
      <w:bookmarkEnd w:id="4"/>
    </w:p>
    <w:p w:rsidR="00646390" w:rsidRDefault="00646390" w:rsidP="00646390">
      <w:pPr>
        <w:pStyle w:val="11"/>
        <w:framePr w:w="9432" w:h="14477" w:hRule="exact" w:wrap="none" w:vAnchor="page" w:hAnchor="page" w:x="1351" w:y="2379"/>
        <w:shd w:val="clear" w:color="auto" w:fill="auto"/>
        <w:jc w:val="both"/>
      </w:pPr>
      <w:r>
        <w:t>Работник, участвующий в обработке персональных данных, обязан:</w:t>
      </w:r>
    </w:p>
    <w:p w:rsidR="00646390" w:rsidRDefault="00646390" w:rsidP="00646390">
      <w:pPr>
        <w:pStyle w:val="11"/>
        <w:framePr w:w="9432" w:h="14477" w:hRule="exact" w:wrap="none" w:vAnchor="page" w:hAnchor="page" w:x="1351" w:y="2379"/>
        <w:shd w:val="clear" w:color="auto" w:fill="auto"/>
        <w:jc w:val="both"/>
      </w:pPr>
      <w:r>
        <w:t>ознакомиться с Положением об обработке персональных данных и другими локальными нормативными актами, обязательными к ознакомлению;</w:t>
      </w:r>
    </w:p>
    <w:p w:rsidR="00646390" w:rsidRDefault="00646390" w:rsidP="00646390">
      <w:pPr>
        <w:pStyle w:val="11"/>
        <w:framePr w:w="9432" w:h="14477" w:hRule="exact" w:wrap="none" w:vAnchor="page" w:hAnchor="page" w:x="1351" w:y="2379"/>
        <w:shd w:val="clear" w:color="auto" w:fill="auto"/>
        <w:jc w:val="both"/>
      </w:pPr>
      <w:r>
        <w:t>дать письменное обязательство о неразглашении персональных данных до осуществления других должностных обязанностей;</w:t>
      </w:r>
    </w:p>
    <w:p w:rsidR="00646390" w:rsidRDefault="00646390" w:rsidP="00646390">
      <w:pPr>
        <w:pStyle w:val="11"/>
        <w:framePr w:w="9432" w:h="14477" w:hRule="exact" w:wrap="none" w:vAnchor="page" w:hAnchor="page" w:x="1351" w:y="2379"/>
        <w:shd w:val="clear" w:color="auto" w:fill="auto"/>
        <w:jc w:val="both"/>
      </w:pPr>
      <w:r>
        <w:t>осуществлять уточнение, блокирование или уничтожение персональных данных по запросу ответственного за организацию обработки персональных данных Учреждения; обеспечивать сохранность находящихся у него бумажных носителей, в том числе заполняемых в настоящий момент, и не допускать ознакомления с его содержанием посторонних лиц;</w:t>
      </w:r>
    </w:p>
    <w:p w:rsidR="00646390" w:rsidRDefault="00646390" w:rsidP="00646390">
      <w:pPr>
        <w:pStyle w:val="11"/>
        <w:framePr w:w="9432" w:h="14477" w:hRule="exact" w:wrap="none" w:vAnchor="page" w:hAnchor="page" w:x="1351" w:y="2379"/>
        <w:shd w:val="clear" w:color="auto" w:fill="auto"/>
        <w:jc w:val="both"/>
      </w:pPr>
      <w:r>
        <w:t>при обнаружении признаков несанкционированного доступа в режимное помещение, немедленно сообщить об этом лицу, ответственному за безопасность персональных данных, директору Учреждения или его заместителю;</w:t>
      </w:r>
    </w:p>
    <w:p w:rsidR="00646390" w:rsidRDefault="00646390" w:rsidP="00646390">
      <w:pPr>
        <w:pStyle w:val="11"/>
        <w:framePr w:w="9432" w:h="14477" w:hRule="exact" w:wrap="none" w:vAnchor="page" w:hAnchor="page" w:x="1351" w:y="2379"/>
        <w:shd w:val="clear" w:color="auto" w:fill="auto"/>
        <w:jc w:val="both"/>
      </w:pPr>
      <w:r>
        <w:t>осуществлять обработку персональных данных только в зоне приема и зоне служебных помещений;</w:t>
      </w:r>
    </w:p>
    <w:p w:rsidR="00646390" w:rsidRDefault="00646390" w:rsidP="00646390">
      <w:pPr>
        <w:pStyle w:val="11"/>
        <w:framePr w:w="9432" w:h="14477" w:hRule="exact" w:wrap="none" w:vAnchor="page" w:hAnchor="page" w:x="1351" w:y="2379"/>
        <w:shd w:val="clear" w:color="auto" w:fill="auto"/>
        <w:jc w:val="both"/>
      </w:pPr>
      <w:r>
        <w:t>осуществлять одновременный прием только одного посетителя;</w:t>
      </w:r>
    </w:p>
    <w:p w:rsidR="00646390" w:rsidRDefault="00646390" w:rsidP="00646390">
      <w:pPr>
        <w:pStyle w:val="11"/>
        <w:framePr w:w="9432" w:h="14477" w:hRule="exact" w:wrap="none" w:vAnchor="page" w:hAnchor="page" w:x="1351" w:y="2379"/>
        <w:shd w:val="clear" w:color="auto" w:fill="auto"/>
        <w:jc w:val="both"/>
      </w:pPr>
      <w:r>
        <w:t>при поступлении запросов проживающих или правообладателей о выполнении их законных прав в области персональных данных - направить данного субъекта персональных данных к должностному лицу, уполномоченному исполнять подобные запросы, или исполнить запрос, если он относится к компетенции данного должностного лица.</w:t>
      </w:r>
    </w:p>
    <w:p w:rsidR="00646390" w:rsidRDefault="00646390" w:rsidP="00646390">
      <w:pPr>
        <w:pStyle w:val="11"/>
        <w:framePr w:w="9432" w:h="14477" w:hRule="exact" w:wrap="none" w:vAnchor="page" w:hAnchor="page" w:x="1351" w:y="2379"/>
        <w:shd w:val="clear" w:color="auto" w:fill="auto"/>
        <w:jc w:val="both"/>
      </w:pPr>
      <w:r>
        <w:t>Выполнять на автоматизированном рабочем месте (АРМ) только те процедуры, которые определены для него в Положении о разграничении прав доступа к обрабатываемым персональным данным.</w:t>
      </w:r>
    </w:p>
    <w:p w:rsidR="00646390" w:rsidRDefault="00646390" w:rsidP="00646390">
      <w:pPr>
        <w:pStyle w:val="11"/>
        <w:framePr w:w="9432" w:h="14477" w:hRule="exact" w:wrap="none" w:vAnchor="page" w:hAnchor="page" w:x="1351" w:y="2379"/>
        <w:shd w:val="clear" w:color="auto" w:fill="auto"/>
        <w:jc w:val="both"/>
      </w:pPr>
      <w:r>
        <w:t xml:space="preserve">Знать и соблюдать установленные требования по режиму обработки персональных данных, учету, хранению и пересылке носителей информации, обеспечению безопасности </w:t>
      </w:r>
      <w:proofErr w:type="spellStart"/>
      <w:r>
        <w:t>ПДн</w:t>
      </w:r>
      <w:proofErr w:type="spellEnd"/>
      <w:r>
        <w:t>, а также руководящих и организационно-распорядительных документов.</w:t>
      </w:r>
    </w:p>
    <w:p w:rsidR="00646390" w:rsidRDefault="00646390" w:rsidP="00646390">
      <w:pPr>
        <w:pStyle w:val="11"/>
        <w:framePr w:w="9432" w:h="14477" w:hRule="exact" w:wrap="none" w:vAnchor="page" w:hAnchor="page" w:x="1351" w:y="2379"/>
        <w:shd w:val="clear" w:color="auto" w:fill="auto"/>
        <w:jc w:val="both"/>
      </w:pPr>
      <w:r>
        <w:t>Соблюдать требования парольной политики;</w:t>
      </w:r>
    </w:p>
    <w:p w:rsidR="00646390" w:rsidRDefault="00646390" w:rsidP="00646390">
      <w:pPr>
        <w:pStyle w:val="11"/>
        <w:framePr w:w="9432" w:h="14477" w:hRule="exact" w:wrap="none" w:vAnchor="page" w:hAnchor="page" w:x="1351" w:y="2379"/>
        <w:shd w:val="clear" w:color="auto" w:fill="auto"/>
        <w:jc w:val="both"/>
      </w:pPr>
      <w:r>
        <w:t>Соблюдать правила при работе в сетях общего доступа и (или) международного обмена - Интернет и других;</w:t>
      </w:r>
    </w:p>
    <w:p w:rsidR="00646390" w:rsidRDefault="00646390" w:rsidP="00646390">
      <w:pPr>
        <w:pStyle w:val="11"/>
        <w:framePr w:w="9432" w:h="14477" w:hRule="exact" w:wrap="none" w:vAnchor="page" w:hAnchor="page" w:x="1351" w:y="2379"/>
        <w:shd w:val="clear" w:color="auto" w:fill="auto"/>
        <w:jc w:val="both"/>
      </w:pPr>
      <w:r>
        <w:t>Экран монитора в помещении располагать во время работы так, чтобы исключалась возможность несанкционированного ознакомления с отображаемой на них информацией посторонними лицами, шторы на оконных проемах должны быть завешаны (жалюзи закрыты).</w:t>
      </w:r>
    </w:p>
    <w:p w:rsidR="00646390" w:rsidRDefault="00646390" w:rsidP="00646390">
      <w:pPr>
        <w:pStyle w:val="11"/>
        <w:framePr w:w="9432" w:h="14477" w:hRule="exact" w:wrap="none" w:vAnchor="page" w:hAnchor="page" w:x="1351" w:y="2379"/>
        <w:shd w:val="clear" w:color="auto" w:fill="auto"/>
        <w:jc w:val="both"/>
      </w:pPr>
      <w:r>
        <w:t xml:space="preserve">При отсутствии визуального </w:t>
      </w:r>
      <w:proofErr w:type="gramStart"/>
      <w:r>
        <w:t>контроля за</w:t>
      </w:r>
      <w:proofErr w:type="gramEnd"/>
      <w:r>
        <w:t xml:space="preserve"> рабочей станцией: доступ к компьютеру должен быть немедленно заблокирован. Для этого необходимо нажать одновременно комбинацию клавиш &lt;С1г1&gt;&lt;А11&gt;&lt;Ое</w:t>
      </w:r>
      <w:proofErr w:type="gramStart"/>
      <w:r>
        <w:t>1</w:t>
      </w:r>
      <w:proofErr w:type="gramEnd"/>
      <w:r>
        <w:t>&gt; и выбрать опцию &lt;Блокировка&gt;.</w:t>
      </w:r>
    </w:p>
    <w:p w:rsidR="00646390" w:rsidRDefault="00646390" w:rsidP="00646390">
      <w:pPr>
        <w:pStyle w:val="11"/>
        <w:framePr w:w="9432" w:h="14477" w:hRule="exact" w:wrap="none" w:vAnchor="page" w:hAnchor="page" w:x="1351" w:y="2379"/>
        <w:shd w:val="clear" w:color="auto" w:fill="auto"/>
        <w:jc w:val="both"/>
      </w:pPr>
      <w:r>
        <w:t xml:space="preserve">Обо всех выявленных нарушениях, связанных с информационной безопасностью Учреждения, МБУ «Центр развития образования», а так же для получений консультаций по вопросам информационной безопасности, необходимо обратиться Администратору безопасности </w:t>
      </w:r>
      <w:proofErr w:type="spellStart"/>
      <w:r>
        <w:t>ИСПДн</w:t>
      </w:r>
      <w:proofErr w:type="spellEnd"/>
      <w:r>
        <w:t xml:space="preserve"> по</w:t>
      </w:r>
      <w:proofErr w:type="gramStart"/>
      <w:r>
        <w:t xml:space="preserve"> .</w:t>
      </w:r>
      <w:proofErr w:type="gramEnd"/>
    </w:p>
    <w:p w:rsidR="00646390" w:rsidRDefault="00646390" w:rsidP="00646390">
      <w:pPr>
        <w:widowControl/>
        <w:sectPr w:rsidR="00646390">
          <w:pgSz w:w="11900" w:h="16840"/>
          <w:pgMar w:top="360" w:right="360" w:bottom="360" w:left="360" w:header="0" w:footer="3" w:gutter="0"/>
          <w:cols w:space="720"/>
        </w:sectPr>
      </w:pPr>
    </w:p>
    <w:p w:rsidR="00646390" w:rsidRDefault="00646390" w:rsidP="00646390">
      <w:pPr>
        <w:spacing w:line="1" w:lineRule="exact"/>
      </w:pPr>
    </w:p>
    <w:p w:rsidR="00646390" w:rsidRDefault="00646390" w:rsidP="00646390">
      <w:pPr>
        <w:pStyle w:val="11"/>
        <w:framePr w:w="9432" w:h="10886" w:hRule="exact" w:wrap="none" w:vAnchor="page" w:hAnchor="page" w:x="1668" w:y="1112"/>
        <w:shd w:val="clear" w:color="auto" w:fill="auto"/>
        <w:spacing w:after="240"/>
        <w:jc w:val="both"/>
        <w:rPr>
          <w:rFonts w:hint="eastAsia"/>
        </w:rPr>
      </w:pPr>
      <w:r>
        <w:t xml:space="preserve">Принимать меры по реагированию, в случае возникновения внештатных ситуаций и аварийных ситуаций, с целью ликвидации их последствий, в </w:t>
      </w:r>
      <w:proofErr w:type="gramStart"/>
      <w:r>
        <w:t>рамках</w:t>
      </w:r>
      <w:proofErr w:type="gramEnd"/>
      <w:r>
        <w:t xml:space="preserve"> возложенных, в пределах возложенных на него функций.</w:t>
      </w:r>
    </w:p>
    <w:p w:rsidR="00646390" w:rsidRDefault="00646390" w:rsidP="00646390">
      <w:pPr>
        <w:pStyle w:val="10"/>
        <w:framePr w:w="9432" w:h="10886" w:hRule="exact" w:wrap="none" w:vAnchor="page" w:hAnchor="page" w:x="1668" w:y="1112"/>
        <w:shd w:val="clear" w:color="auto" w:fill="auto"/>
        <w:jc w:val="both"/>
      </w:pPr>
      <w:bookmarkStart w:id="5" w:name="bookmark5"/>
      <w:bookmarkStart w:id="6" w:name="bookmark4"/>
      <w:r>
        <w:t>Права</w:t>
      </w:r>
      <w:bookmarkEnd w:id="5"/>
      <w:bookmarkEnd w:id="6"/>
    </w:p>
    <w:p w:rsidR="00646390" w:rsidRDefault="00646390" w:rsidP="00646390">
      <w:pPr>
        <w:pStyle w:val="11"/>
        <w:framePr w:w="9432" w:h="10886" w:hRule="exact" w:wrap="none" w:vAnchor="page" w:hAnchor="page" w:x="1668" w:y="1112"/>
        <w:shd w:val="clear" w:color="auto" w:fill="auto"/>
        <w:jc w:val="both"/>
      </w:pPr>
      <w:r>
        <w:t>Работник, участвующий в обработке персональных данных, имеет следующие права: право на доступ к бумажным носителям, доступ к которым необходим для выполнения должностных обязанностей;</w:t>
      </w:r>
    </w:p>
    <w:p w:rsidR="00646390" w:rsidRDefault="00646390" w:rsidP="00646390">
      <w:pPr>
        <w:pStyle w:val="11"/>
        <w:framePr w:w="9432" w:h="10886" w:hRule="exact" w:wrap="none" w:vAnchor="page" w:hAnchor="page" w:x="1668" w:y="1112"/>
        <w:shd w:val="clear" w:color="auto" w:fill="auto"/>
        <w:spacing w:after="240"/>
        <w:jc w:val="both"/>
      </w:pPr>
      <w:r>
        <w:t>право на доступ к элементам баз данных и программным ресурсам информационных систем персональных данных, доступ к которым необходим для выполнения должностных обязанностей, а также право запросить такой доступ у администратора безопасности информационной системы персональных данных.</w:t>
      </w:r>
    </w:p>
    <w:p w:rsidR="00646390" w:rsidRDefault="00646390" w:rsidP="00646390">
      <w:pPr>
        <w:pStyle w:val="10"/>
        <w:framePr w:w="9432" w:h="10886" w:hRule="exact" w:wrap="none" w:vAnchor="page" w:hAnchor="page" w:x="1668" w:y="1112"/>
        <w:shd w:val="clear" w:color="auto" w:fill="auto"/>
        <w:jc w:val="both"/>
      </w:pPr>
      <w:bookmarkStart w:id="7" w:name="bookmark7"/>
      <w:bookmarkStart w:id="8" w:name="bookmark6"/>
      <w:r>
        <w:t>Работнику запрещается</w:t>
      </w:r>
      <w:bookmarkEnd w:id="7"/>
      <w:bookmarkEnd w:id="8"/>
    </w:p>
    <w:p w:rsidR="00646390" w:rsidRDefault="00646390" w:rsidP="00646390">
      <w:pPr>
        <w:pStyle w:val="11"/>
        <w:framePr w:w="9432" w:h="10886" w:hRule="exact" w:wrap="none" w:vAnchor="page" w:hAnchor="page" w:x="1668" w:y="1112"/>
        <w:numPr>
          <w:ilvl w:val="0"/>
          <w:numId w:val="1"/>
        </w:numPr>
        <w:shd w:val="clear" w:color="auto" w:fill="auto"/>
        <w:tabs>
          <w:tab w:val="left" w:pos="839"/>
        </w:tabs>
        <w:ind w:firstLine="380"/>
        <w:jc w:val="both"/>
      </w:pPr>
      <w:r>
        <w:t>Разглашать защищаемую информацию третьим лицам.</w:t>
      </w:r>
    </w:p>
    <w:p w:rsidR="00646390" w:rsidRDefault="00646390" w:rsidP="00646390">
      <w:pPr>
        <w:pStyle w:val="11"/>
        <w:framePr w:w="9432" w:h="10886" w:hRule="exact" w:wrap="none" w:vAnchor="page" w:hAnchor="page" w:x="1668" w:y="1112"/>
        <w:numPr>
          <w:ilvl w:val="0"/>
          <w:numId w:val="1"/>
        </w:numPr>
        <w:shd w:val="clear" w:color="auto" w:fill="auto"/>
        <w:tabs>
          <w:tab w:val="left" w:pos="839"/>
        </w:tabs>
        <w:ind w:left="740" w:hanging="360"/>
        <w:jc w:val="both"/>
      </w:pPr>
      <w:r>
        <w:t>Копировать защищаемую информацию на внешние носители без разрешения своего руководителя.</w:t>
      </w:r>
    </w:p>
    <w:p w:rsidR="00646390" w:rsidRDefault="00646390" w:rsidP="00646390">
      <w:pPr>
        <w:pStyle w:val="11"/>
        <w:framePr w:w="9432" w:h="10886" w:hRule="exact" w:wrap="none" w:vAnchor="page" w:hAnchor="page" w:x="1668" w:y="1112"/>
        <w:numPr>
          <w:ilvl w:val="0"/>
          <w:numId w:val="1"/>
        </w:numPr>
        <w:shd w:val="clear" w:color="auto" w:fill="auto"/>
        <w:tabs>
          <w:tab w:val="left" w:pos="839"/>
        </w:tabs>
        <w:ind w:left="740" w:hanging="360"/>
        <w:jc w:val="both"/>
      </w:pPr>
      <w:r>
        <w:t>Самостоятельно устанавливать, тиражировать, или модифицировать программное обеспечение и аппаратное обеспечение, изменять установленный алгоритм функционирования технических и программных средств.</w:t>
      </w:r>
    </w:p>
    <w:p w:rsidR="00646390" w:rsidRDefault="00646390" w:rsidP="00646390">
      <w:pPr>
        <w:pStyle w:val="11"/>
        <w:framePr w:w="9432" w:h="10886" w:hRule="exact" w:wrap="none" w:vAnchor="page" w:hAnchor="page" w:x="1668" w:y="1112"/>
        <w:numPr>
          <w:ilvl w:val="0"/>
          <w:numId w:val="1"/>
        </w:numPr>
        <w:shd w:val="clear" w:color="auto" w:fill="auto"/>
        <w:tabs>
          <w:tab w:val="left" w:pos="839"/>
        </w:tabs>
        <w:ind w:firstLine="380"/>
        <w:jc w:val="both"/>
      </w:pPr>
      <w:proofErr w:type="spellStart"/>
      <w:r>
        <w:t>Несанкционированно</w:t>
      </w:r>
      <w:proofErr w:type="spellEnd"/>
      <w:r>
        <w:t xml:space="preserve"> открывать общий доступ к папкам на своей рабочей станции.</w:t>
      </w:r>
    </w:p>
    <w:p w:rsidR="00646390" w:rsidRDefault="00646390" w:rsidP="00646390">
      <w:pPr>
        <w:pStyle w:val="11"/>
        <w:framePr w:w="9432" w:h="10886" w:hRule="exact" w:wrap="none" w:vAnchor="page" w:hAnchor="page" w:x="1668" w:y="1112"/>
        <w:numPr>
          <w:ilvl w:val="0"/>
          <w:numId w:val="1"/>
        </w:numPr>
        <w:shd w:val="clear" w:color="auto" w:fill="auto"/>
        <w:tabs>
          <w:tab w:val="left" w:pos="839"/>
        </w:tabs>
        <w:ind w:left="740" w:hanging="360"/>
        <w:jc w:val="both"/>
      </w:pPr>
      <w:r>
        <w:t>Запрещено подключать к рабочей станции и корпоративной информационной сети личные внешние носители и мобильные устройства.</w:t>
      </w:r>
    </w:p>
    <w:p w:rsidR="00646390" w:rsidRDefault="00646390" w:rsidP="00646390">
      <w:pPr>
        <w:pStyle w:val="11"/>
        <w:framePr w:w="9432" w:h="10886" w:hRule="exact" w:wrap="none" w:vAnchor="page" w:hAnchor="page" w:x="1668" w:y="1112"/>
        <w:numPr>
          <w:ilvl w:val="0"/>
          <w:numId w:val="1"/>
        </w:numPr>
        <w:shd w:val="clear" w:color="auto" w:fill="auto"/>
        <w:tabs>
          <w:tab w:val="left" w:pos="839"/>
        </w:tabs>
        <w:ind w:firstLine="380"/>
        <w:jc w:val="both"/>
      </w:pPr>
      <w:r>
        <w:t>Отключать (блокировать) средства защиты информации.</w:t>
      </w:r>
    </w:p>
    <w:p w:rsidR="00646390" w:rsidRDefault="00646390" w:rsidP="00646390">
      <w:pPr>
        <w:pStyle w:val="11"/>
        <w:framePr w:w="9432" w:h="10886" w:hRule="exact" w:wrap="none" w:vAnchor="page" w:hAnchor="page" w:x="1668" w:y="1112"/>
        <w:numPr>
          <w:ilvl w:val="0"/>
          <w:numId w:val="1"/>
        </w:numPr>
        <w:shd w:val="clear" w:color="auto" w:fill="auto"/>
        <w:tabs>
          <w:tab w:val="left" w:pos="839"/>
        </w:tabs>
        <w:ind w:left="740" w:hanging="360"/>
        <w:jc w:val="both"/>
      </w:pPr>
      <w:r>
        <w:t xml:space="preserve">Обрабатывать на АРМ информацию и выполнять другие работы, не предусмотренные перечнем прав пользователя по доступу к </w:t>
      </w:r>
      <w:proofErr w:type="spellStart"/>
      <w:r>
        <w:t>ИСПДн</w:t>
      </w:r>
      <w:proofErr w:type="spellEnd"/>
      <w:r>
        <w:t>.</w:t>
      </w:r>
    </w:p>
    <w:p w:rsidR="00646390" w:rsidRDefault="00646390" w:rsidP="00646390">
      <w:pPr>
        <w:pStyle w:val="11"/>
        <w:framePr w:w="9432" w:h="10886" w:hRule="exact" w:wrap="none" w:vAnchor="page" w:hAnchor="page" w:x="1668" w:y="1112"/>
        <w:numPr>
          <w:ilvl w:val="0"/>
          <w:numId w:val="1"/>
        </w:numPr>
        <w:shd w:val="clear" w:color="auto" w:fill="auto"/>
        <w:tabs>
          <w:tab w:val="left" w:pos="839"/>
        </w:tabs>
        <w:ind w:left="740" w:hanging="360"/>
        <w:jc w:val="both"/>
      </w:pPr>
      <w:r>
        <w:t xml:space="preserve">Сообщать (или передавать) посторонним лицам личные ключи и атрибуты доступа к ресурсам </w:t>
      </w:r>
      <w:proofErr w:type="spellStart"/>
      <w:r>
        <w:t>ИСПДн</w:t>
      </w:r>
      <w:proofErr w:type="spellEnd"/>
      <w:r>
        <w:t>.</w:t>
      </w:r>
    </w:p>
    <w:p w:rsidR="00646390" w:rsidRDefault="00646390" w:rsidP="00646390">
      <w:pPr>
        <w:pStyle w:val="11"/>
        <w:framePr w:w="9432" w:h="10886" w:hRule="exact" w:wrap="none" w:vAnchor="page" w:hAnchor="page" w:x="1668" w:y="1112"/>
        <w:numPr>
          <w:ilvl w:val="0"/>
          <w:numId w:val="1"/>
        </w:numPr>
        <w:shd w:val="clear" w:color="auto" w:fill="auto"/>
        <w:tabs>
          <w:tab w:val="left" w:pos="839"/>
        </w:tabs>
        <w:spacing w:after="500"/>
        <w:ind w:left="740" w:hanging="360"/>
        <w:jc w:val="both"/>
      </w:pPr>
      <w:proofErr w:type="gramStart"/>
      <w:r>
        <w:t>Привлекать посторонних лиц для производства ремонта или настройки АРМ, без согласования с ответственным за обеспечение защиты персональных данных.</w:t>
      </w:r>
      <w:proofErr w:type="gramEnd"/>
    </w:p>
    <w:p w:rsidR="00646390" w:rsidRDefault="00646390" w:rsidP="00646390">
      <w:pPr>
        <w:pStyle w:val="10"/>
        <w:framePr w:w="9432" w:h="10886" w:hRule="exact" w:wrap="none" w:vAnchor="page" w:hAnchor="page" w:x="1668" w:y="1112"/>
        <w:shd w:val="clear" w:color="auto" w:fill="auto"/>
        <w:jc w:val="both"/>
      </w:pPr>
      <w:bookmarkStart w:id="9" w:name="bookmark9"/>
      <w:bookmarkStart w:id="10" w:name="bookmark8"/>
      <w:r>
        <w:t>Ответственность</w:t>
      </w:r>
      <w:bookmarkEnd w:id="9"/>
      <w:bookmarkEnd w:id="10"/>
    </w:p>
    <w:p w:rsidR="00646390" w:rsidRDefault="00646390" w:rsidP="00646390">
      <w:pPr>
        <w:pStyle w:val="11"/>
        <w:framePr w:w="9432" w:h="10886" w:hRule="exact" w:wrap="none" w:vAnchor="page" w:hAnchor="page" w:x="1668" w:y="1112"/>
        <w:shd w:val="clear" w:color="auto" w:fill="auto"/>
        <w:jc w:val="both"/>
      </w:pPr>
      <w:r>
        <w:t>Работник, участвующий в обработке персональных данных, несет ответственность за: полноту введенной и/или уточненной информац</w:t>
      </w:r>
      <w:proofErr w:type="gramStart"/>
      <w:r>
        <w:t>ии и ее</w:t>
      </w:r>
      <w:proofErr w:type="gramEnd"/>
      <w:r>
        <w:t xml:space="preserve"> соответствие данным, предоставленным субъектом персональных данных;</w:t>
      </w:r>
    </w:p>
    <w:p w:rsidR="00646390" w:rsidRDefault="00646390" w:rsidP="00646390">
      <w:pPr>
        <w:pStyle w:val="11"/>
        <w:framePr w:w="9432" w:h="10886" w:hRule="exact" w:wrap="none" w:vAnchor="page" w:hAnchor="page" w:x="1668" w:y="1112"/>
        <w:shd w:val="clear" w:color="auto" w:fill="auto"/>
        <w:jc w:val="both"/>
      </w:pPr>
      <w:r>
        <w:t>разглашение персональных данных субъекта в соответствии с трудовым, гражданским и уголовным законодательством РФ, а также законодательством об административных правонарушениях.</w:t>
      </w:r>
    </w:p>
    <w:p w:rsidR="00646390" w:rsidRDefault="00646390" w:rsidP="00646390">
      <w:pPr>
        <w:spacing w:line="1" w:lineRule="exact"/>
      </w:pPr>
    </w:p>
    <w:p w:rsidR="00233322" w:rsidRDefault="00233322"/>
    <w:sectPr w:rsidR="0023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554ED"/>
    <w:multiLevelType w:val="multilevel"/>
    <w:tmpl w:val="A184BEFA"/>
    <w:lvl w:ilvl="0">
      <w:start w:val="1"/>
      <w:numFmt w:val="decimal"/>
      <w:lvlText w:val="4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785"/>
    <w:rsid w:val="00233322"/>
    <w:rsid w:val="00387785"/>
    <w:rsid w:val="0064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39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64639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646390"/>
    <w:pPr>
      <w:shd w:val="clear" w:color="auto" w:fill="FFFFFF"/>
      <w:spacing w:after="40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a3">
    <w:name w:val="Основной текст_"/>
    <w:basedOn w:val="a0"/>
    <w:link w:val="11"/>
    <w:locked/>
    <w:rsid w:val="006463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3"/>
    <w:rsid w:val="0064639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646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6390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39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64639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646390"/>
    <w:pPr>
      <w:shd w:val="clear" w:color="auto" w:fill="FFFFFF"/>
      <w:spacing w:after="40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a3">
    <w:name w:val="Основной текст_"/>
    <w:basedOn w:val="a0"/>
    <w:link w:val="11"/>
    <w:locked/>
    <w:rsid w:val="006463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3"/>
    <w:rsid w:val="0064639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646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6390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3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788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2021-08-02T05:02:00Z</dcterms:created>
  <dcterms:modified xsi:type="dcterms:W3CDTF">2021-08-02T05:04:00Z</dcterms:modified>
</cp:coreProperties>
</file>