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Курс</w:t>
      </w:r>
      <w:r>
        <w:rPr>
          <w:rFonts w:ascii="Times New Roman" w:hAnsi="Times New Roman"/>
          <w:b w:val="1"/>
          <w:sz w:val="28"/>
        </w:rPr>
        <w:t xml:space="preserve"> по финансовой грамотности для взрослых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«Практичные финансы: от знаний к действиям»</w:t>
      </w:r>
    </w:p>
    <w:p w14:paraId="03000000">
      <w:pPr>
        <w:spacing w:line="240" w:lineRule="auto"/>
        <w:ind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Онлайн-курс </w:t>
      </w:r>
      <w:r>
        <w:rPr>
          <w:rStyle w:val="Style_1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</w:rPr>
        <w:instrText>HYPERLINK "finclass.info/_wt/fingram_start"</w:instrText>
      </w:r>
      <w:r>
        <w:rPr>
          <w:rStyle w:val="Style_1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</w:rPr>
        <w:t>«Практичные финансы: от знаний к действиям»</w:t>
      </w:r>
      <w:r>
        <w:rPr>
          <w:rStyle w:val="Style_1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это учебно-просветительский проект Банка России</w:t>
      </w:r>
      <w:r>
        <w:rPr>
          <w:rFonts w:ascii="Times New Roman" w:hAnsi="Times New Roman"/>
          <w:sz w:val="28"/>
        </w:rPr>
        <w:t>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частники</w:t>
      </w:r>
      <w:r>
        <w:rPr>
          <w:rFonts w:ascii="Times New Roman" w:hAnsi="Times New Roman"/>
          <w:sz w:val="28"/>
        </w:rPr>
        <w:t xml:space="preserve"> курса</w:t>
      </w:r>
      <w:r>
        <w:rPr>
          <w:rFonts w:ascii="Times New Roman" w:hAnsi="Times New Roman"/>
          <w:sz w:val="28"/>
        </w:rPr>
        <w:t xml:space="preserve"> узнают, как решать </w:t>
      </w:r>
      <w:r>
        <w:rPr>
          <w:rFonts w:ascii="Times New Roman" w:hAnsi="Times New Roman"/>
          <w:sz w:val="28"/>
        </w:rPr>
        <w:t xml:space="preserve">личные </w:t>
      </w:r>
      <w:r>
        <w:rPr>
          <w:rFonts w:ascii="Times New Roman" w:hAnsi="Times New Roman"/>
          <w:sz w:val="28"/>
        </w:rPr>
        <w:t xml:space="preserve">финансовые вопросы и </w:t>
      </w:r>
      <w:r>
        <w:rPr>
          <w:rFonts w:ascii="Times New Roman" w:hAnsi="Times New Roman"/>
          <w:sz w:val="28"/>
        </w:rPr>
        <w:t xml:space="preserve">потренируются </w:t>
      </w:r>
      <w:r>
        <w:rPr>
          <w:rFonts w:ascii="Times New Roman" w:hAnsi="Times New Roman"/>
          <w:sz w:val="28"/>
        </w:rPr>
        <w:t>примен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ть полученные знания в конкретных жизненных ситуациях. </w:t>
      </w:r>
      <w:r>
        <w:rPr>
          <w:rFonts w:ascii="Times New Roman" w:hAnsi="Times New Roman"/>
          <w:sz w:val="28"/>
        </w:rPr>
        <w:t xml:space="preserve">Обучение построено на кейсах из реальной жизни: </w:t>
      </w:r>
      <w:r>
        <w:rPr>
          <w:rFonts w:ascii="Times New Roman" w:hAnsi="Times New Roman"/>
          <w:sz w:val="28"/>
        </w:rPr>
        <w:t>оно поможет не</w:t>
      </w:r>
      <w:r>
        <w:rPr>
          <w:rFonts w:ascii="Times New Roman" w:hAnsi="Times New Roman"/>
          <w:sz w:val="28"/>
        </w:rPr>
        <w:t xml:space="preserve"> только </w:t>
      </w:r>
      <w:r>
        <w:rPr>
          <w:rFonts w:ascii="Times New Roman" w:hAnsi="Times New Roman"/>
          <w:sz w:val="28"/>
        </w:rPr>
        <w:t>узнать</w:t>
      </w:r>
      <w:r>
        <w:rPr>
          <w:rFonts w:ascii="Times New Roman" w:hAnsi="Times New Roman"/>
          <w:sz w:val="28"/>
        </w:rPr>
        <w:t xml:space="preserve"> полезную информацию, но и сформир</w:t>
      </w:r>
      <w:r>
        <w:rPr>
          <w:rFonts w:ascii="Times New Roman" w:hAnsi="Times New Roman"/>
          <w:sz w:val="28"/>
        </w:rPr>
        <w:t>овать</w:t>
      </w:r>
      <w:r>
        <w:rPr>
          <w:rFonts w:ascii="Times New Roman" w:hAnsi="Times New Roman"/>
          <w:sz w:val="28"/>
        </w:rPr>
        <w:t xml:space="preserve"> полезные финансовые привычки. 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будут особенно полезны для тех, кто</w:t>
      </w:r>
      <w:r>
        <w:rPr>
          <w:rFonts w:ascii="Times New Roman" w:hAnsi="Times New Roman"/>
          <w:sz w:val="28"/>
        </w:rPr>
        <w:t xml:space="preserve"> еще не знаком с </w:t>
      </w:r>
      <w:r>
        <w:rPr>
          <w:rFonts w:ascii="Times New Roman" w:hAnsi="Times New Roman"/>
          <w:sz w:val="28"/>
        </w:rPr>
        <w:t>основами финансовой грамотности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только </w:t>
      </w:r>
      <w:r>
        <w:rPr>
          <w:rFonts w:ascii="Times New Roman" w:hAnsi="Times New Roman"/>
          <w:sz w:val="28"/>
        </w:rPr>
        <w:t>начинает 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изучать.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более</w:t>
      </w:r>
      <w:r>
        <w:rPr>
          <w:rFonts w:ascii="Times New Roman" w:hAnsi="Times New Roman"/>
          <w:sz w:val="28"/>
        </w:rPr>
        <w:t xml:space="preserve"> опытные участники провер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 и закреп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 уже имеющиеся знания.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Онлайн-курс состоит из 9 модулей. 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для прохождения являются: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Планируйте финансы. Так они принесут вам больше пользы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Похоже, у меня проблемы!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Выбирайте надежные и выгодные способы сохранить деньги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Используйте заемные средства осторожно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Используйте выгодные и безопасные способы оплаты и переводов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 </w:t>
      </w:r>
      <w:r>
        <w:rPr>
          <w:rFonts w:ascii="Times New Roman" w:hAnsi="Times New Roman"/>
          <w:sz w:val="28"/>
        </w:rPr>
        <w:t>можно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пройти </w:t>
      </w:r>
      <w:r>
        <w:rPr>
          <w:rFonts w:ascii="Times New Roman" w:hAnsi="Times New Roman"/>
          <w:sz w:val="28"/>
        </w:rPr>
        <w:t>следующие модули: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Изучайте способы защиты своих прав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Позаботьтесь о доходах на пенсии заранее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Повышайте налоговую грамотность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Проверяйте информацию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начать обучение</w:t>
      </w:r>
      <w:r>
        <w:rPr>
          <w:rFonts w:ascii="Times New Roman" w:hAnsi="Times New Roman"/>
          <w:sz w:val="28"/>
        </w:rPr>
        <w:t>, нужно заполнить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опросник.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прохождения онлайн-курса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итогово</w:t>
      </w:r>
      <w:r>
        <w:rPr>
          <w:rFonts w:ascii="Times New Roman" w:hAnsi="Times New Roman"/>
          <w:sz w:val="28"/>
        </w:rPr>
        <w:t>го тестирования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участники смогут получить сертификат </w:t>
      </w:r>
      <w:r>
        <w:rPr>
          <w:rFonts w:ascii="Times New Roman" w:hAnsi="Times New Roman"/>
          <w:sz w:val="28"/>
        </w:rPr>
        <w:t>в личном кабинете.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и QR-код для регистрации участников дистанционного курса </w:t>
      </w:r>
    </w:p>
    <w:p w14:paraId="1A000000">
      <w:pPr>
        <w:spacing w:after="0" w:line="240" w:lineRule="auto"/>
        <w:ind/>
        <w:jc w:val="center"/>
        <w:rPr>
          <w:rFonts w:ascii="TimesNewRomanPSMT" w:hAnsi="TimesNewRomanPSMT"/>
          <w:color w:val="0563C2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Банка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России </w:t>
      </w:r>
      <w:r>
        <w:rPr>
          <w:rFonts w:ascii="Times New Roman" w:hAnsi="Times New Roman"/>
          <w:sz w:val="28"/>
          <w:u w:val="single"/>
        </w:rPr>
        <w:t>«</w:t>
      </w:r>
      <w:r>
        <w:rPr>
          <w:rFonts w:ascii="Times New Roman" w:hAnsi="Times New Roman"/>
          <w:sz w:val="28"/>
          <w:u w:val="single"/>
        </w:rPr>
        <w:t>Практичные финансы</w:t>
      </w:r>
      <w:r>
        <w:rPr>
          <w:rFonts w:ascii="Times New Roman" w:hAnsi="Times New Roman"/>
          <w:sz w:val="28"/>
          <w:u w:val="single"/>
        </w:rPr>
        <w:t>:</w:t>
      </w:r>
      <w:r>
        <w:rPr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от знаний к действиям</w:t>
      </w:r>
      <w:r>
        <w:rPr>
          <w:rFonts w:ascii="Times New Roman" w:hAnsi="Times New Roman"/>
          <w:sz w:val="28"/>
          <w:u w:val="single"/>
        </w:rPr>
        <w:t>»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1_ch"/>
          <w:rFonts w:ascii="TimesNewRomanPSMT" w:hAnsi="TimesNewRomanPSMT"/>
          <w:sz w:val="28"/>
        </w:rPr>
        <w:fldChar w:fldCharType="begin"/>
      </w:r>
      <w:r>
        <w:rPr>
          <w:rStyle w:val="Style_1_ch"/>
          <w:rFonts w:ascii="TimesNewRomanPSMT" w:hAnsi="TimesNewRomanPSMT"/>
          <w:sz w:val="28"/>
        </w:rPr>
        <w:instrText>HYPERLINK "https://finclass.info/_wt/fingram_start"</w:instrText>
      </w:r>
      <w:r>
        <w:rPr>
          <w:rStyle w:val="Style_1_ch"/>
          <w:rFonts w:ascii="TimesNewRomanPSMT" w:hAnsi="TimesNewRomanPSMT"/>
          <w:sz w:val="28"/>
        </w:rPr>
        <w:fldChar w:fldCharType="separate"/>
      </w:r>
      <w:r>
        <w:rPr>
          <w:rStyle w:val="Style_1_ch"/>
          <w:rFonts w:ascii="TimesNewRomanPSMT" w:hAnsi="TimesNewRomanPSMT"/>
          <w:sz w:val="28"/>
        </w:rPr>
        <w:t>https://finclass.info/_wt/fingram_start</w:t>
      </w:r>
      <w:r>
        <w:rPr>
          <w:rStyle w:val="Style_1_ch"/>
          <w:rFonts w:ascii="TimesNewRomanPSMT" w:hAnsi="TimesNewRomanPSMT"/>
          <w:sz w:val="28"/>
        </w:rPr>
        <w:fldChar w:fldCharType="end"/>
      </w:r>
    </w:p>
    <w:p w14:paraId="1B000000">
      <w:pPr>
        <w:spacing w:after="0" w:line="240" w:lineRule="auto"/>
        <w:ind/>
        <w:jc w:val="both"/>
        <w:rPr>
          <w:rFonts w:ascii="TimesNewRomanPSMT" w:hAnsi="TimesNewRomanPSMT"/>
          <w:color w:val="0563C2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NewRomanPSMT" w:hAnsi="TimesNewRomanPSMT"/>
          <w:color w:val="0563C2"/>
          <w:sz w:val="28"/>
        </w:rPr>
      </w:pPr>
      <w:r>
        <w:rPr>
          <w:rFonts w:ascii="TimesNewRomanPSMT" w:hAnsi="TimesNewRomanPSMT"/>
          <w:color w:val="0563C2"/>
          <w:sz w:val="28"/>
        </w:rPr>
        <w:drawing>
          <wp:inline>
            <wp:extent cx="1371600" cy="1364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371600" cy="136426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737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endnote text"/>
    <w:basedOn w:val="Style_2"/>
    <w:link w:val="Style_9_ch"/>
    <w:pPr>
      <w:spacing w:after="0" w:line="240" w:lineRule="auto"/>
      <w:ind/>
    </w:pPr>
    <w:rPr>
      <w:sz w:val="20"/>
    </w:rPr>
  </w:style>
  <w:style w:styleId="Style_9_ch" w:type="character">
    <w:name w:val="endnote text"/>
    <w:basedOn w:val="Style_2_ch"/>
    <w:link w:val="Style_9"/>
    <w:rPr>
      <w:sz w:val="20"/>
    </w:rPr>
  </w:style>
  <w:style w:styleId="Style_10" w:type="paragraph">
    <w:link w:val="Style_10_ch"/>
    <w:semiHidden w:val="1"/>
    <w:unhideWhenUsed w:val="1"/>
    <w:pPr>
      <w:spacing w:after="0" w:line="240" w:lineRule="auto"/>
      <w:ind/>
    </w:pPr>
  </w:style>
  <w:style w:styleId="Style_10_ch" w:type="character">
    <w:link w:val="Style_10"/>
    <w:semiHidden w:val="1"/>
    <w:unhideWhenUsed w:val="1"/>
  </w:style>
  <w:style w:styleId="Style_11" w:type="paragraph">
    <w:name w:val="endnote reference"/>
    <w:basedOn w:val="Style_12"/>
    <w:link w:val="Style_11_ch"/>
    <w:rPr>
      <w:vertAlign w:val="superscript"/>
    </w:rPr>
  </w:style>
  <w:style w:styleId="Style_11_ch" w:type="character">
    <w:name w:val="endnote reference"/>
    <w:basedOn w:val="Style_12_ch"/>
    <w:link w:val="Style_11"/>
    <w:rPr>
      <w:vertAlign w:val="superscript"/>
    </w:rPr>
  </w:style>
  <w:style w:styleId="Style_13" w:type="paragraph">
    <w:name w:val="annotation subject"/>
    <w:basedOn w:val="Style_14"/>
    <w:next w:val="Style_14"/>
    <w:link w:val="Style_13_ch"/>
    <w:rPr>
      <w:b w:val="1"/>
    </w:rPr>
  </w:style>
  <w:style w:styleId="Style_13_ch" w:type="character">
    <w:name w:val="annotation subject"/>
    <w:basedOn w:val="Style_14_ch"/>
    <w:link w:val="Style_13"/>
    <w:rPr>
      <w:b w:val="1"/>
    </w:rPr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563C1"/>
      <w:u w:val="single"/>
    </w:rPr>
  </w:style>
  <w:style w:styleId="Style_1_ch" w:type="character">
    <w:name w:val="Hyperlink"/>
    <w:basedOn w:val="Style_12_ch"/>
    <w:link w:val="Style_1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annotation reference"/>
    <w:basedOn w:val="Style_12"/>
    <w:link w:val="Style_23_ch"/>
    <w:rPr>
      <w:sz w:val="16"/>
    </w:rPr>
  </w:style>
  <w:style w:styleId="Style_23_ch" w:type="character">
    <w:name w:val="annotation reference"/>
    <w:basedOn w:val="Style_12_ch"/>
    <w:link w:val="Style_23"/>
    <w:rPr>
      <w:sz w:val="16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4" w:type="paragraph">
    <w:name w:val="annotation text"/>
    <w:basedOn w:val="Style_2"/>
    <w:link w:val="Style_14_ch"/>
    <w:pPr>
      <w:spacing w:line="240" w:lineRule="auto"/>
      <w:ind/>
    </w:pPr>
    <w:rPr>
      <w:sz w:val="20"/>
    </w:rPr>
  </w:style>
  <w:style w:styleId="Style_14_ch" w:type="character">
    <w:name w:val="annotation text"/>
    <w:basedOn w:val="Style_2_ch"/>
    <w:link w:val="Style_14"/>
    <w:rPr>
      <w:sz w:val="20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2025-05-29T12:39:24Z</dcterms:modified>
</cp:coreProperties>
</file>