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</w:pPr>
      <w:r w:rsidRPr="00D01DE1">
        <w:rPr>
          <w:rFonts w:ascii="Segoe UI" w:eastAsia="Times New Roman" w:hAnsi="Segoe UI" w:cs="Segoe UI"/>
          <w:color w:val="212529"/>
          <w:kern w:val="36"/>
          <w:sz w:val="48"/>
          <w:szCs w:val="48"/>
          <w:lang w:eastAsia="ru-RU"/>
        </w:rPr>
        <w:t>Приказ Министерства спорта Российской Федерации от 14 августа 2025 г. № 652 “Об утверждении федерального стандарта спортивной подготовки по виду спорта «гандбол»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0"/>
      <w:bookmarkEnd w:id="0"/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соответствии с частью 1 статьи 34 Федерального закона от 04.12.2007 № 329-ФЗ «О физической культуре и спорте в Российской Федерации» и подпунктом 4.2.27 пункта 4 Положения о Министерстве спорта Российской Федерации, утвержденного постановлением Правительства Российской Федерации от 19.06.2012 № 607, приказываю: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 Утвердить прилагаемый </w:t>
      </w:r>
      <w:hyperlink r:id="rId5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федеральный стандарт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спортивной подготовки по виду спорта «гандбол».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 Признать утратившими силу приказы Министерства спорта Российской Федерации: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 02.11.2022 № 902 «Об утверждении федерального стандарта спортивной подготовки по виду спорта «гандбол» (зарегистрирован Министерством юстиции Российской Федерации 05.12.2022, регистрационный № 71344);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от 07.11.2023 № 784 «О внесении изменений в федеральный стандарт спортивной подготовки по виду спорта «гандбол», утвержденный приказом Министерства спорта Российской Федерации от 02.11.2022 № 902» (зарегистрирован Министерством юстиции Российской Федерации 08.12.2023, регистрационный № 76326).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 Настоящий приказ вступает в силу с 01.01.2026.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 Контроль за исполнением настоящего приказа возложить на заместителя Министра спорта Российской Федерации А.А. Морозова.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"/>
        <w:gridCol w:w="1508"/>
      </w:tblGrid>
      <w:tr w:rsidR="00D01DE1" w:rsidRPr="00D01DE1" w:rsidTr="00D01DE1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Дегтярев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Зарегистрировано в Минюсте России 22 сентября 2025 г.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Регистрационный № 83596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УТВЕРЖДЕН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  <w:hyperlink r:id="rId6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lastRenderedPageBreak/>
        <w:t>Федеральный стандарт спортивной подготовки по виду спорта «гандбол»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I. Требования к структуре и содержанию примерных дополнительных образовательных программ спортивной подготовки, в том числе к их теоретическим и практическим разделам применительно к каждому этапу спортивной подготовки, включая сроки реализации таких этапов и возрастные границы лиц, проходящих спортивную подготовку, по отдельным этапам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1.1. Общие положения, включающие: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1.1.2. Цели дополнительной образовательной программы спортивной подготовки.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 Характеристику дополнительной образовательной программы спортивной подготовки, включающую: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r:id="rId7" w:anchor="1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1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федеральному стандарту спортивной подготовки по виду спорта «гандбол») (далее - ФССП).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1.2.2. Объем дополнительной образовательной программы спортивной подготовки (</w:t>
      </w:r>
      <w:hyperlink r:id="rId8" w:anchor="12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2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учебно-тренировочные занятия;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учебно-тренировочные мероприятия (</w:t>
      </w:r>
      <w:hyperlink r:id="rId9" w:anchor="13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3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спортивные соревнования согласно объему соревновательной деятельности (</w:t>
      </w:r>
      <w:hyperlink r:id="rId10" w:anchor="14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4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иные виды (формы) обучения.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1" w:anchor="15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5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1.2.5. Календарный план воспитательной работы.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1.2.6. План мероприятий, направленных на предотвращение допинга в спорте и борьбу с ним.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1.2.7. Планы инструкторской и судейской практики.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1.3. Систему контроля, содержащую: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1.3.2. Оценку результатов освоения дополнительной образовательной программы спортивной подготовки.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II. Нормативы физической подготовки и иные спортивные нормативы с учетом возраста, пола лиц, проходящих спортивную подготовку, особенностей вида спорта «гандбол» (спортивных дисциплин), уровень спортивной квалификации таких лиц (спортивные разряды и спортивные звания)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«гандбол» и включают: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«гандбол» (</w:t>
      </w:r>
      <w:hyperlink r:id="rId12" w:anchor="16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6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«гандбол» (</w:t>
      </w:r>
      <w:hyperlink r:id="rId13" w:anchor="17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7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«гандбол» (</w:t>
      </w:r>
      <w:hyperlink r:id="rId14" w:anchor="18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8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2.4.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«гандбол» (</w:t>
      </w:r>
      <w:hyperlink r:id="rId15" w:anchor="19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9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дополнительной образовательной программой спортивной подготовки по виду спорта «гандбол»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3. Требования к участию в спортивных соревнованиях обучающихся: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«гандбол»;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медицинского заключения о допуске к участию в спортивных соревнованиях;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«Сириус»,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lastRenderedPageBreak/>
        <w:t>IV. Требования к результатам прохождения спортивной подготовки применительно к этапам спортивной подготовки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6.1. На этапе начальной подготовки на: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формирование устойчивого интереса к занятиям физической культурой и спортом;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получение общих теоретических знаний о физической культуре и спорте, в том числе о виде спорта «гандбол»;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формирование двигательных умений и навыков, в том числе в виде спорта «гандбол»;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повышение уровня физической подготовленности и всестороннее гармоничное развитие физических качеств;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обеспечение участия в официальных спортивных соревнованиях начиная со второго года;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укрепление здоровья.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6.2. На учебно-тренировочном этапе (этапе спортивной специализации) на: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формирование устойчивого интереса к занятиям видом спорта «гандбол»;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«гандбол»;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укрепление здоровья.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6.3. На этапе совершенствования спортивного мастерства на: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сохранение здоровья.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6.4. На этапе высшего спортивного мастерства на: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«гандбол»;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сохранение здоровья.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V. Особенности осуществления спортивной подготовки по отдельным спортивным дисциплинам вида спорта «гандбол»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7. Особенности осуществления спортивной подготовки по отдельным спортивным дисциплинам вида спорта «гандбол» основаны на особенностях вида спорта «гандбол»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«гандбол», по которым осуществляется спортивная подготовка.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8. Особенности осуществления спортивной подготовки по спортивным дисциплинам вида спорта «гандбол»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«гандбол».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VI. Требования к кадровым и материально-техническим условиям реализации этапов спортивной подготовки и иным условиям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12. Требования к кадровому составу организаций, реализующих дополнительные образовательные программы спортивной подготовки: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12.1.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 952н (зарегистрирован Минюстом России 25.01.2021, регистрационный № 62203)</w:t>
      </w:r>
      <w:hyperlink r:id="rId16" w:anchor="111" w:history="1">
        <w:r w:rsidRPr="00D01DE1">
          <w:rPr>
            <w:rFonts w:ascii="Segoe UI" w:eastAsia="Times New Roman" w:hAnsi="Segoe UI" w:cs="Segoe UI"/>
            <w:color w:val="6C757D"/>
            <w:sz w:val="20"/>
            <w:szCs w:val="20"/>
            <w:u w:val="single"/>
            <w:vertAlign w:val="superscript"/>
            <w:lang w:eastAsia="ru-RU"/>
          </w:rPr>
          <w:t>1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профессиональным стандартом «Тренер», утвержденным приказом Минтруда России от 27.04.2023 № 362н (зарегистрирован Минюстом России 25.05.2023, регистрационный № 73442), действует до 01.09.2029,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 от 21.04.2022 № 237н (зарегистрирован Минюстом России 27.05.2022, регистрационный № 68615), действует до 01.09.2028,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 916н (зарегистрирован Минюстом России 14.10.2011, регистрационный № 22054).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«гандбол»,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тренировочного спортивного зала;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игровой площадки для пляжного гандбола для спортивной дисциплины «пляжный гандбол»;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тренажерного зала;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наличие раздевалок, душевых;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наличие медицинского пункта, оборудованного в соответствии с приказом Минздрава России от 23.10.2020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 61238)</w:t>
      </w:r>
      <w:hyperlink r:id="rId17" w:anchor="222" w:history="1">
        <w:r w:rsidRPr="00D01DE1">
          <w:rPr>
            <w:rFonts w:ascii="Segoe UI" w:eastAsia="Times New Roman" w:hAnsi="Segoe UI" w:cs="Segoe UI"/>
            <w:color w:val="6C757D"/>
            <w:sz w:val="20"/>
            <w:szCs w:val="20"/>
            <w:u w:val="single"/>
            <w:vertAlign w:val="superscript"/>
            <w:lang w:eastAsia="ru-RU"/>
          </w:rPr>
          <w:t>2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обеспечение оборудованием и спортивным инвентарем, необходимыми для прохождения спортивной подготовки (</w:t>
      </w:r>
      <w:hyperlink r:id="rId18" w:anchor="110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10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обеспечение спортивной экипировкой (</w:t>
      </w:r>
      <w:hyperlink r:id="rId19" w:anchor="11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приложение № 11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обеспечение обучающихся проездом к месту проведения спортивных мероприятий и обратно;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обеспечение обучающихся питанием и проживанием в период проведения спортивных мероприятий;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медицинское обеспечение обучающихся, в том числе организацию систематического медицинского контроля.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14.1. Дополнительная образовательная программа спортивной подготовки рассчитывается на 52 недели в год.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 этапе начальной подготовки - двух часов;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 учебно-тренировочном этапе (этапе спортивной специализации) - трех часов;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 этапе совершенствования спортивного мастерства - четырех часов;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 этапе высшего спортивного мастерства - четырех часов.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1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20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21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2328"/>
        <w:gridCol w:w="2372"/>
        <w:gridCol w:w="1916"/>
      </w:tblGrid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реализации этапов спортивной </w:t>
            </w: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подготовки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Возрастные границы лиц, проходящих </w:t>
            </w: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спортивную подготовку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Наполняемость (человек)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ограничивается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2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22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23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Объем дополнительной образовательной программы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567"/>
        <w:gridCol w:w="888"/>
        <w:gridCol w:w="976"/>
        <w:gridCol w:w="1323"/>
        <w:gridCol w:w="2463"/>
        <w:gridCol w:w="1680"/>
      </w:tblGrid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4,5-6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24-32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234-312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312-416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520- 728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728-936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1040-1248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1248-1664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3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24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25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Учебно-тренировочные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255"/>
        <w:gridCol w:w="1237"/>
        <w:gridCol w:w="1739"/>
        <w:gridCol w:w="2109"/>
        <w:gridCol w:w="1370"/>
      </w:tblGrid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1DE1" w:rsidRPr="00D01DE1" w:rsidTr="00D01DE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Федерации, федеральной территории «Сириус»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01DE1" w:rsidRPr="00D01DE1" w:rsidTr="00D01DE1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Специальные учебно-тренировочные мероприятия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по общей и(или)специальной физической подготовке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для комплексного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медицинского обследования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суток, но не более 2 раз в год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суток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4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26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27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Объем соревновательной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551"/>
        <w:gridCol w:w="866"/>
        <w:gridCol w:w="928"/>
        <w:gridCol w:w="1257"/>
        <w:gridCol w:w="2390"/>
        <w:gridCol w:w="1617"/>
      </w:tblGrid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спортивных соревнований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5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28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29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Соотношение видов спортивной подготовки и иных мероприятий в структуре учебно-тренировочного процесса на этапах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196"/>
        <w:gridCol w:w="492"/>
        <w:gridCol w:w="777"/>
        <w:gridCol w:w="746"/>
        <w:gridCol w:w="1008"/>
        <w:gridCol w:w="2114"/>
        <w:gridCol w:w="1377"/>
      </w:tblGrid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Свыше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трех лет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Свыше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трех лет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14-32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17-34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5-18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14-42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17-28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6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30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31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Нормативы общей физической и специальной физической подготовки для зачисления и перевода на этап начальной подготовки по виду спорта «гандбол»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011"/>
        <w:gridCol w:w="1390"/>
        <w:gridCol w:w="1139"/>
        <w:gridCol w:w="966"/>
        <w:gridCol w:w="1193"/>
        <w:gridCol w:w="1011"/>
      </w:tblGrid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до года обучения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D01DE1" w:rsidRPr="00D01DE1" w:rsidTr="00D01DE1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положения стоя на гимнастической скамье (от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туловища из положения лежа на спине (за 1 мин)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D01DE1" w:rsidRPr="00D01DE1" w:rsidTr="00D01DE1">
        <w:tc>
          <w:tcPr>
            <w:tcW w:w="0" w:type="auto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спиной вперед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с обеганием стоек слева-справа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7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32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33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«гандбол»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066"/>
        <w:gridCol w:w="2813"/>
        <w:gridCol w:w="1289"/>
        <w:gridCol w:w="1542"/>
      </w:tblGrid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1 000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20 м с высокого старта с ведением мяча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50 м с высокого старта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(2x6+2x9+20)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парах на расстоянии 4 м за 30 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стоя, держа мяч. Бросок мяча на точность в мишень на расстоянии 6 м (12 попыток)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(до трех лет)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спортивной квалификации не предъявляются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 (свыше трех лет)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«третий юношеский спортивный разряд», «второй юношеский спортивный разряд», «первый юношеский спортивный разряд», «третий спортивный разряд», «второй спортивный разряд»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8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34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35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«гандбол»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4424"/>
        <w:gridCol w:w="1404"/>
        <w:gridCol w:w="1402"/>
        <w:gridCol w:w="1479"/>
      </w:tblGrid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 юниоры/ мужчины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 юниорки/ женщины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2 000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9.55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с высокого старта с ведением мяча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150 м с высокого старта (в метрах: 2x6+2x9+2x20+2x40)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парах на расстоянии 9 м за 30 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стоя, держа мяч. Бросок мяча на точность в мишень 40x40 см с расстояния 6 м. Дается 12 попыток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упражнение, выполнение не более чем за 30 с (попадание в ворота)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«первый спортивный разряд»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9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36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37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высшего спортивного мастерства по виду спорта «гандбол»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4303"/>
        <w:gridCol w:w="1429"/>
        <w:gridCol w:w="1447"/>
        <w:gridCol w:w="1530"/>
      </w:tblGrid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 юниоры/ мужчины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 юниорки/ женщины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2 000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9.45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3 000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мин, 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3x10 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Нормативы специальной физической подготовки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 с высокого старта с ведением мяча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150 м с высокого старта (в метрах: 2x6+ 2x9+2x20+2x40)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мяча в парах на расстоянии 9 м за 30 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Исходное положение - стоя, держа мяч. Бросок мяча на точность в мишень 40x40 см с расстояния 6 м. Дается 12 попыток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упражнение, выполнение не более чем за 30 с (попадание в ворота)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Уровень спортивной квалификации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«кандидат в мастера спорта»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10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38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39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Обеспечение оборудованием и спортивным инвентарем, необходимыми для прохождения спортивной подготовки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983"/>
        <w:gridCol w:w="1464"/>
        <w:gridCol w:w="2691"/>
        <w:gridCol w:w="1572"/>
      </w:tblGrid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оборудования и спортивного инвентаря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Балансировочная платформа (полусфера)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Батут - отражатель мячей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Ворота гандбольные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Гандбольная мастика (500 г)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Конус разметочный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Мешок с песком («сендбег»)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гандбольный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гандбольный облегченный (до 100 г)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место проведения учебно-тренировочных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 иглами для накачивания мячей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ворот гандбольных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ворота гандбольные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Сетка-гаситель для ворот гандбольных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ворота гандбольные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для переноски мячей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Стойка для дриблинга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Тренерская тактическая доска для гандбола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Утяжелители для ног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Утяжелители для рук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место проведения учебно-тренировочных занятий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Эспандер резиновый ленточный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01DE1" w:rsidRPr="00D01DE1" w:rsidTr="00D01DE1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«пляжный гандбол»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 для пляжного гандбола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Сокращение, используемое в настоящей таблице: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место проведения учебно-тренировочных занятий - тренировочный спортивный зал и (или) одна игровая площадка в спортивном комплексе или в спортивном зале.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Приложение № 11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к </w:t>
      </w:r>
      <w:hyperlink r:id="rId40" w:anchor="100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федеральному стандарту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спортивной подготовки по виду спорта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«гандбол», утвержденному </w:t>
      </w:r>
      <w:hyperlink r:id="rId41" w:anchor="0" w:history="1">
        <w:r w:rsidRPr="00D01DE1">
          <w:rPr>
            <w:rFonts w:ascii="Segoe UI" w:eastAsia="Times New Roman" w:hAnsi="Segoe UI" w:cs="Segoe UI"/>
            <w:color w:val="6C757D"/>
            <w:sz w:val="24"/>
            <w:szCs w:val="24"/>
            <w:u w:val="single"/>
            <w:lang w:eastAsia="ru-RU"/>
          </w:rPr>
          <w:t>приказом</w:t>
        </w:r>
      </w:hyperlink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Минспорта России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  <w:t>от 14 августа 2025 г. № 652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Обеспечение спортивной экипировкой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Таблица № 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884"/>
        <w:gridCol w:w="1770"/>
        <w:gridCol w:w="2201"/>
        <w:gridCol w:w="1855"/>
      </w:tblGrid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Манишка гандбольная (двух цветов)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тренера-преподавателя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Таблица № 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077"/>
        <w:gridCol w:w="670"/>
        <w:gridCol w:w="920"/>
        <w:gridCol w:w="719"/>
        <w:gridCol w:w="862"/>
        <w:gridCol w:w="719"/>
        <w:gridCol w:w="862"/>
        <w:gridCol w:w="719"/>
        <w:gridCol w:w="862"/>
        <w:gridCol w:w="719"/>
        <w:gridCol w:w="862"/>
      </w:tblGrid>
      <w:tr w:rsidR="00D01DE1" w:rsidRPr="00D01DE1" w:rsidTr="00D01DE1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D01DE1" w:rsidRPr="00D01DE1" w:rsidTr="00D01DE1"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D01DE1" w:rsidRPr="00D01DE1" w:rsidTr="00D01DE1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D01DE1" w:rsidRPr="00D01DE1" w:rsidTr="00D01DE1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«гандбол»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Бандаж защитный для вратаря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 (вратаря)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тренировочные для вратаря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 (вратаря)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(парадный)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 (тренировочный)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Кроссовки для гандбола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Толстовка для вратаря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 (вратаря)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Футболка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гандбольная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гандбольные игровые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спортивной дисциплины «пляжный гандбол»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Бейсболка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 спортивный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Майка для пляжного гандбола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для пляжного гандбола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01DE1" w:rsidRPr="00D01DE1" w:rsidTr="00D01DE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Шорты для пляжного гандбола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01DE1" w:rsidRPr="00D01DE1" w:rsidRDefault="00D01DE1" w:rsidP="00D0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------------------------------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0"/>
          <w:szCs w:val="20"/>
          <w:vertAlign w:val="superscript"/>
          <w:lang w:eastAsia="ru-RU"/>
        </w:rPr>
        <w:t>1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 изменениями, внесенными приказом Минтруда России от 30.08.2023 № 686н (зарегистрирован Минюстом России 14.09.2023, регистрационный № 75229).</w:t>
      </w:r>
    </w:p>
    <w:p w:rsidR="00D01DE1" w:rsidRPr="00D01DE1" w:rsidRDefault="00D01DE1" w:rsidP="00D01DE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D01DE1">
        <w:rPr>
          <w:rFonts w:ascii="Segoe UI" w:eastAsia="Times New Roman" w:hAnsi="Segoe UI" w:cs="Segoe UI"/>
          <w:color w:val="212529"/>
          <w:sz w:val="20"/>
          <w:szCs w:val="20"/>
          <w:vertAlign w:val="superscript"/>
          <w:lang w:eastAsia="ru-RU"/>
        </w:rPr>
        <w:t>2</w:t>
      </w:r>
      <w:r w:rsidRPr="00D01DE1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С изменениями, внесенными приказами Минздрава России от 22.02.2022 № 106н (зарегистрирован Минюстом России 28.02.2022, регистрационный № 67554), от 26.09.2023 № 497н (зарегистрирован Минюстом России 29.09.2023, регистрационный № 75373), действует до 01.01.2027.</w:t>
      </w:r>
    </w:p>
    <w:p w:rsidR="008B5675" w:rsidRDefault="008B5675">
      <w:bookmarkStart w:id="1" w:name="_GoBack"/>
      <w:bookmarkEnd w:id="1"/>
    </w:p>
    <w:sectPr w:rsidR="008B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75"/>
    <w:rsid w:val="008B5675"/>
    <w:rsid w:val="00D0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DE1"/>
  </w:style>
  <w:style w:type="paragraph" w:styleId="a3">
    <w:name w:val="Normal (Web)"/>
    <w:basedOn w:val="a"/>
    <w:uiPriority w:val="99"/>
    <w:semiHidden/>
    <w:unhideWhenUsed/>
    <w:rsid w:val="00D0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D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1DE1"/>
    <w:rPr>
      <w:color w:val="800080"/>
      <w:u w:val="single"/>
    </w:rPr>
  </w:style>
  <w:style w:type="paragraph" w:customStyle="1" w:styleId="toleft">
    <w:name w:val="toleft"/>
    <w:basedOn w:val="a"/>
    <w:rsid w:val="00D0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1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1D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1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1DE1"/>
  </w:style>
  <w:style w:type="paragraph" w:styleId="a3">
    <w:name w:val="Normal (Web)"/>
    <w:basedOn w:val="a"/>
    <w:uiPriority w:val="99"/>
    <w:semiHidden/>
    <w:unhideWhenUsed/>
    <w:rsid w:val="00D0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D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1DE1"/>
    <w:rPr>
      <w:color w:val="800080"/>
      <w:u w:val="single"/>
    </w:rPr>
  </w:style>
  <w:style w:type="paragraph" w:customStyle="1" w:styleId="toleft">
    <w:name w:val="toleft"/>
    <w:basedOn w:val="a"/>
    <w:rsid w:val="00D0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arant.ru/products/ipo/prime/doc/412615051/" TargetMode="External"/><Relationship Id="rId18" Type="http://schemas.openxmlformats.org/officeDocument/2006/relationships/hyperlink" Target="https://www.garant.ru/products/ipo/prime/doc/412615051/" TargetMode="External"/><Relationship Id="rId26" Type="http://schemas.openxmlformats.org/officeDocument/2006/relationships/hyperlink" Target="https://www.garant.ru/products/ipo/prime/doc/412615051/" TargetMode="External"/><Relationship Id="rId39" Type="http://schemas.openxmlformats.org/officeDocument/2006/relationships/hyperlink" Target="https://www.garant.ru/products/ipo/prime/doc/412615051/" TargetMode="External"/><Relationship Id="rId21" Type="http://schemas.openxmlformats.org/officeDocument/2006/relationships/hyperlink" Target="https://www.garant.ru/products/ipo/prime/doc/412615051/" TargetMode="External"/><Relationship Id="rId34" Type="http://schemas.openxmlformats.org/officeDocument/2006/relationships/hyperlink" Target="https://www.garant.ru/products/ipo/prime/doc/412615051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garant.ru/products/ipo/prime/doc/41261505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arant.ru/products/ipo/prime/doc/412615051/" TargetMode="External"/><Relationship Id="rId20" Type="http://schemas.openxmlformats.org/officeDocument/2006/relationships/hyperlink" Target="https://www.garant.ru/products/ipo/prime/doc/412615051/" TargetMode="External"/><Relationship Id="rId29" Type="http://schemas.openxmlformats.org/officeDocument/2006/relationships/hyperlink" Target="https://www.garant.ru/products/ipo/prime/doc/412615051/" TargetMode="External"/><Relationship Id="rId41" Type="http://schemas.openxmlformats.org/officeDocument/2006/relationships/hyperlink" Target="https://www.garant.ru/products/ipo/prime/doc/41261505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12615051/" TargetMode="External"/><Relationship Id="rId11" Type="http://schemas.openxmlformats.org/officeDocument/2006/relationships/hyperlink" Target="https://www.garant.ru/products/ipo/prime/doc/412615051/" TargetMode="External"/><Relationship Id="rId24" Type="http://schemas.openxmlformats.org/officeDocument/2006/relationships/hyperlink" Target="https://www.garant.ru/products/ipo/prime/doc/412615051/" TargetMode="External"/><Relationship Id="rId32" Type="http://schemas.openxmlformats.org/officeDocument/2006/relationships/hyperlink" Target="https://www.garant.ru/products/ipo/prime/doc/412615051/" TargetMode="External"/><Relationship Id="rId37" Type="http://schemas.openxmlformats.org/officeDocument/2006/relationships/hyperlink" Target="https://www.garant.ru/products/ipo/prime/doc/412615051/" TargetMode="External"/><Relationship Id="rId40" Type="http://schemas.openxmlformats.org/officeDocument/2006/relationships/hyperlink" Target="https://www.garant.ru/products/ipo/prime/doc/412615051/" TargetMode="External"/><Relationship Id="rId5" Type="http://schemas.openxmlformats.org/officeDocument/2006/relationships/hyperlink" Target="https://www.garant.ru/products/ipo/prime/doc/412615051/" TargetMode="External"/><Relationship Id="rId15" Type="http://schemas.openxmlformats.org/officeDocument/2006/relationships/hyperlink" Target="https://www.garant.ru/products/ipo/prime/doc/412615051/" TargetMode="External"/><Relationship Id="rId23" Type="http://schemas.openxmlformats.org/officeDocument/2006/relationships/hyperlink" Target="https://www.garant.ru/products/ipo/prime/doc/412615051/" TargetMode="External"/><Relationship Id="rId28" Type="http://schemas.openxmlformats.org/officeDocument/2006/relationships/hyperlink" Target="https://www.garant.ru/products/ipo/prime/doc/412615051/" TargetMode="External"/><Relationship Id="rId36" Type="http://schemas.openxmlformats.org/officeDocument/2006/relationships/hyperlink" Target="https://www.garant.ru/products/ipo/prime/doc/412615051/" TargetMode="External"/><Relationship Id="rId10" Type="http://schemas.openxmlformats.org/officeDocument/2006/relationships/hyperlink" Target="https://www.garant.ru/products/ipo/prime/doc/412615051/" TargetMode="External"/><Relationship Id="rId19" Type="http://schemas.openxmlformats.org/officeDocument/2006/relationships/hyperlink" Target="https://www.garant.ru/products/ipo/prime/doc/412615051/" TargetMode="External"/><Relationship Id="rId31" Type="http://schemas.openxmlformats.org/officeDocument/2006/relationships/hyperlink" Target="https://www.garant.ru/products/ipo/prime/doc/4126150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12615051/" TargetMode="External"/><Relationship Id="rId14" Type="http://schemas.openxmlformats.org/officeDocument/2006/relationships/hyperlink" Target="https://www.garant.ru/products/ipo/prime/doc/412615051/" TargetMode="External"/><Relationship Id="rId22" Type="http://schemas.openxmlformats.org/officeDocument/2006/relationships/hyperlink" Target="https://www.garant.ru/products/ipo/prime/doc/412615051/" TargetMode="External"/><Relationship Id="rId27" Type="http://schemas.openxmlformats.org/officeDocument/2006/relationships/hyperlink" Target="https://www.garant.ru/products/ipo/prime/doc/412615051/" TargetMode="External"/><Relationship Id="rId30" Type="http://schemas.openxmlformats.org/officeDocument/2006/relationships/hyperlink" Target="https://www.garant.ru/products/ipo/prime/doc/412615051/" TargetMode="External"/><Relationship Id="rId35" Type="http://schemas.openxmlformats.org/officeDocument/2006/relationships/hyperlink" Target="https://www.garant.ru/products/ipo/prime/doc/412615051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garant.ru/products/ipo/prime/doc/412615051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arant.ru/products/ipo/prime/doc/412615051/" TargetMode="External"/><Relationship Id="rId17" Type="http://schemas.openxmlformats.org/officeDocument/2006/relationships/hyperlink" Target="https://www.garant.ru/products/ipo/prime/doc/412615051/" TargetMode="External"/><Relationship Id="rId25" Type="http://schemas.openxmlformats.org/officeDocument/2006/relationships/hyperlink" Target="https://www.garant.ru/products/ipo/prime/doc/412615051/" TargetMode="External"/><Relationship Id="rId33" Type="http://schemas.openxmlformats.org/officeDocument/2006/relationships/hyperlink" Target="https://www.garant.ru/products/ipo/prime/doc/412615051/" TargetMode="External"/><Relationship Id="rId38" Type="http://schemas.openxmlformats.org/officeDocument/2006/relationships/hyperlink" Target="https://www.garant.ru/products/ipo/prime/doc/41261505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5341</Words>
  <Characters>30450</Characters>
  <Application>Microsoft Office Word</Application>
  <DocSecurity>0</DocSecurity>
  <Lines>253</Lines>
  <Paragraphs>71</Paragraphs>
  <ScaleCrop>false</ScaleCrop>
  <Company/>
  <LinksUpToDate>false</LinksUpToDate>
  <CharactersWithSpaces>35720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comss</dc:creator>
  <cp:keywords/>
  <dc:description/>
  <cp:lastModifiedBy>comss</cp:lastModifiedBy>
  <cp:revision>2</cp:revision>
  <dcterms:created xsi:type="dcterms:W3CDTF">2026-02-10T13:19:00Z</dcterms:created>
  <dcterms:modified xsi:type="dcterms:W3CDTF">2026-02-10T13:19:00Z</dcterms:modified>
</cp:coreProperties>
</file>