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CF" w:rsidRPr="0089038D" w:rsidRDefault="00924C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038D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6949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038D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="006949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038D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="006949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038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="006949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038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89038D">
        <w:rPr>
          <w:lang w:val="ru-RU"/>
        </w:rPr>
        <w:br/>
      </w:r>
      <w:r w:rsidRPr="0089038D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="006949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038D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6949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038D">
        <w:rPr>
          <w:rFonts w:hAnsi="Times New Roman" w:cs="Times New Roman"/>
          <w:color w:val="000000"/>
          <w:sz w:val="24"/>
          <w:szCs w:val="24"/>
          <w:lang w:val="ru-RU"/>
        </w:rPr>
        <w:t>«Колобок</w:t>
      </w:r>
      <w:r w:rsidRPr="0089038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949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038D">
        <w:rPr>
          <w:rFonts w:hAnsi="Times New Roman" w:cs="Times New Roman"/>
          <w:color w:val="000000"/>
          <w:sz w:val="24"/>
          <w:szCs w:val="24"/>
          <w:lang w:val="ru-RU"/>
        </w:rPr>
        <w:t>ст.</w:t>
      </w:r>
      <w:r w:rsidR="006949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038D">
        <w:rPr>
          <w:rFonts w:hAnsi="Times New Roman" w:cs="Times New Roman"/>
          <w:color w:val="000000"/>
          <w:sz w:val="24"/>
          <w:szCs w:val="24"/>
          <w:lang w:val="ru-RU"/>
        </w:rPr>
        <w:t>Зеленчукской»</w:t>
      </w:r>
      <w:r w:rsidRPr="0089038D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215"/>
        <w:gridCol w:w="5082"/>
      </w:tblGrid>
      <w:tr w:rsidR="009625CF" w:rsidTr="007C2DED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5CF" w:rsidRDefault="00924C5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5CF" w:rsidRDefault="00924C5E" w:rsidP="007C2DED">
            <w:pPr>
              <w:ind w:left="917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9625CF" w:rsidRPr="007C2DED" w:rsidTr="007C2DED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5CF" w:rsidRPr="0089038D" w:rsidRDefault="006949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="0089038D">
              <w:rPr>
                <w:rFonts w:hAnsi="Times New Roman" w:cs="Times New Roman"/>
                <w:color w:val="000000"/>
                <w:sz w:val="24"/>
                <w:szCs w:val="24"/>
              </w:rPr>
              <w:t>офсоюзн</w:t>
            </w:r>
            <w:r w:rsidR="0089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5CF" w:rsidRPr="0089038D" w:rsidRDefault="00924C5E" w:rsidP="007C2DED">
            <w:pPr>
              <w:ind w:left="917"/>
              <w:rPr>
                <w:lang w:val="ru-RU"/>
              </w:rPr>
            </w:pPr>
            <w:r w:rsidRPr="007C2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694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2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="00694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2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</w:t>
            </w:r>
            <w:r w:rsidR="00694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2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="00694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9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«Колобок»</w:t>
            </w:r>
            <w:r w:rsidR="00694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2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ст.</w:t>
            </w:r>
            <w:r w:rsidR="00694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2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Зеленчукской»</w:t>
            </w:r>
          </w:p>
        </w:tc>
      </w:tr>
      <w:tr w:rsidR="007C2DED" w:rsidRPr="007C2DED" w:rsidTr="007C2DED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5CF" w:rsidRPr="007C2DED" w:rsidRDefault="009625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5CF" w:rsidRPr="0089038D" w:rsidRDefault="006949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5CF" w:rsidRPr="0089038D" w:rsidRDefault="006949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</w:t>
            </w:r>
            <w:r w:rsidR="0089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З.Д.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9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Миронычева</w:t>
            </w:r>
          </w:p>
        </w:tc>
      </w:tr>
      <w:tr w:rsidR="009625CF" w:rsidTr="007C2DED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5CF" w:rsidRPr="007C2DED" w:rsidRDefault="00924C5E">
            <w:pPr>
              <w:rPr>
                <w:lang w:val="ru-RU"/>
              </w:rPr>
            </w:pPr>
            <w:r w:rsidRPr="007C2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="00694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2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6949F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C2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  <w:r w:rsidR="00694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4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6949F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4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2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5CF" w:rsidRDefault="00DA46E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№ 14-ОД    от          </w:t>
            </w:r>
            <w:r w:rsidR="00694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 w:rsidR="00924C5E"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7C2DED" w:rsidTr="007C2DED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5CF" w:rsidRDefault="009625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5CF" w:rsidRDefault="009625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5CF" w:rsidRDefault="009625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25CF" w:rsidRDefault="009625C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9038D" w:rsidRPr="0089038D" w:rsidRDefault="00924C5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9625CF" w:rsidRPr="0089038D" w:rsidRDefault="006949F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7C2DE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системе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управления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охраной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бюджетном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дошкольном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</w:t>
      </w:r>
      <w:r w:rsid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ельном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учреждении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«Детский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«Колобок</w:t>
      </w:r>
      <w:r w:rsidR="00924C5E"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9625CF" w:rsidRPr="0089038D" w:rsidRDefault="009625C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625CF" w:rsidRPr="0089038D" w:rsidRDefault="00924C5E" w:rsidP="007C2DE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</w:t>
      </w:r>
      <w:r w:rsid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«Детский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«Колобок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кодексом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Федерации»,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29.10.2021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776н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Примерного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труда».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процедуры,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нормативы,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работников.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распространяются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работающих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местах,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r w:rsid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руктурных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территориях,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зданиях,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сооружениях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объектах)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находящихся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ведении.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относящиеся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нахождению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перемещению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распространяются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находящихся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сооружениях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надзора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подрядных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допущенных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деятельности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применяемых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актов.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доводятся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перечисленных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инструктажей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посредством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подрядных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работ.</w:t>
      </w:r>
    </w:p>
    <w:p w:rsidR="009625CF" w:rsidRPr="0089038D" w:rsidRDefault="00924C5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Разработка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внедрение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СУОТ</w:t>
      </w:r>
    </w:p>
    <w:p w:rsidR="009625CF" w:rsidRPr="0089038D" w:rsidRDefault="00924C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2.1.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</w:t>
      </w:r>
      <w:r w:rsid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ателем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(заведующим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обязательств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труда.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внедрение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обеспечивают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литике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(стратегии)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ожидаемых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включают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себя:</w:t>
      </w:r>
    </w:p>
    <w:p w:rsidR="009625CF" w:rsidRPr="0089038D" w:rsidRDefault="00924C5E" w:rsidP="007C2DE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постоянное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7C2DE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норм;</w:t>
      </w:r>
    </w:p>
    <w:p w:rsidR="009625CF" w:rsidRPr="0089038D" w:rsidRDefault="00924C5E" w:rsidP="007C2DED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труда.</w:t>
      </w:r>
    </w:p>
    <w:p w:rsidR="009625CF" w:rsidRPr="0089038D" w:rsidRDefault="00924C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Политика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(стратегия)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труда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2.2.1.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литика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(стратегия)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частью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календарного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актуальность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тегическим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задачам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пересматривается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СУОТ.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2.2.2.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отражает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труда:</w:t>
      </w:r>
    </w:p>
    <w:p w:rsidR="009625CF" w:rsidRPr="0089038D" w:rsidRDefault="00924C5E" w:rsidP="007C2DE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посредством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минимизации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(выявления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опасностей,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снижения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рисков),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находящихся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заведующего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садом,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жиданий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заинтересованных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сторон;</w:t>
      </w:r>
    </w:p>
    <w:p w:rsidR="009625CF" w:rsidRPr="0089038D" w:rsidRDefault="00924C5E" w:rsidP="007C2DE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травматизма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заболеваемости;</w:t>
      </w:r>
    </w:p>
    <w:p w:rsidR="009625CF" w:rsidRPr="0089038D" w:rsidRDefault="00924C5E" w:rsidP="007C2DED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активное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компании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документации,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определяющей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внедрения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труда.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2.2.3.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поставленных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573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обязательства:</w:t>
      </w:r>
    </w:p>
    <w:p w:rsidR="009625CF" w:rsidRPr="00122633" w:rsidRDefault="00924C5E" w:rsidP="007C2DE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2633">
        <w:rPr>
          <w:rFonts w:ascii="Times New Roman" w:hAnsi="Times New Roman" w:cs="Times New Roman"/>
          <w:sz w:val="28"/>
          <w:szCs w:val="28"/>
          <w:lang w:val="ru-RU"/>
        </w:rPr>
        <w:t>устранять</w:t>
      </w:r>
      <w:r w:rsidR="00694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633">
        <w:rPr>
          <w:rFonts w:ascii="Times New Roman" w:hAnsi="Times New Roman" w:cs="Times New Roman"/>
          <w:sz w:val="28"/>
          <w:szCs w:val="28"/>
          <w:lang w:val="ru-RU"/>
        </w:rPr>
        <w:t>опасности</w:t>
      </w:r>
      <w:r w:rsidR="00694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63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633">
        <w:rPr>
          <w:rFonts w:ascii="Times New Roman" w:hAnsi="Times New Roman" w:cs="Times New Roman"/>
          <w:sz w:val="28"/>
          <w:szCs w:val="28"/>
          <w:lang w:val="ru-RU"/>
        </w:rPr>
        <w:t>снижать</w:t>
      </w:r>
      <w:r w:rsidR="00694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633">
        <w:rPr>
          <w:rFonts w:ascii="Times New Roman" w:hAnsi="Times New Roman" w:cs="Times New Roman"/>
          <w:sz w:val="28"/>
          <w:szCs w:val="28"/>
          <w:lang w:val="ru-RU"/>
        </w:rPr>
        <w:t>уровни</w:t>
      </w:r>
      <w:r w:rsidR="00694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633"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633">
        <w:rPr>
          <w:rFonts w:ascii="Times New Roman" w:hAnsi="Times New Roman" w:cs="Times New Roman"/>
          <w:sz w:val="28"/>
          <w:szCs w:val="28"/>
          <w:lang w:val="ru-RU"/>
        </w:rPr>
        <w:t>рисков</w:t>
      </w:r>
      <w:r w:rsidR="00694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63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633">
        <w:rPr>
          <w:rFonts w:ascii="Times New Roman" w:hAnsi="Times New Roman" w:cs="Times New Roman"/>
          <w:sz w:val="28"/>
          <w:szCs w:val="28"/>
          <w:lang w:val="ru-RU"/>
        </w:rPr>
        <w:t>рабочих</w:t>
      </w:r>
      <w:r w:rsidR="00694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633">
        <w:rPr>
          <w:rFonts w:ascii="Times New Roman" w:hAnsi="Times New Roman" w:cs="Times New Roman"/>
          <w:sz w:val="28"/>
          <w:szCs w:val="28"/>
          <w:lang w:val="ru-RU"/>
        </w:rPr>
        <w:t>местах;</w:t>
      </w:r>
    </w:p>
    <w:p w:rsidR="009625CF" w:rsidRPr="0089038D" w:rsidRDefault="00924C5E" w:rsidP="007C2DE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совершенствовать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</w:rPr>
        <w:t>СУОТ;</w:t>
      </w:r>
    </w:p>
    <w:p w:rsidR="009625CF" w:rsidRPr="0089038D" w:rsidRDefault="00924C5E" w:rsidP="007C2DE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приоритет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деятельности;</w:t>
      </w:r>
    </w:p>
    <w:p w:rsidR="009625CF" w:rsidRPr="0089038D" w:rsidRDefault="00924C5E" w:rsidP="007C2DE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содействовать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общественному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7C2DE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защищать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пострадавших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заболеваний,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обязательного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страхования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заболеваний;</w:t>
      </w:r>
    </w:p>
    <w:p w:rsidR="009625CF" w:rsidRPr="0089038D" w:rsidRDefault="00924C5E" w:rsidP="007C2DE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своевременную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модернизацию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электросетевого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хозяйства,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замену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оснащение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качественными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приспособлениями,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защиты;</w:t>
      </w:r>
    </w:p>
    <w:p w:rsidR="009625CF" w:rsidRPr="0089038D" w:rsidRDefault="00924C5E" w:rsidP="007C2DED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труда.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2.2.4.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 w:rsidRP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являются:</w:t>
      </w:r>
    </w:p>
    <w:p w:rsidR="009625CF" w:rsidRPr="0089038D" w:rsidRDefault="00924C5E" w:rsidP="007C2DED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целевых,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отраслевых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целевых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7C2DED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гарантированное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того,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проводятся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привлекаются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активному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7C2DED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непрерывное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7C2DED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систематическое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7C2DED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производственный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деятельности.</w:t>
      </w:r>
    </w:p>
    <w:p w:rsidR="009625CF" w:rsidRPr="0089038D" w:rsidRDefault="00122633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2.2.5.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находящимся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сооружениях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сада.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2.3.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Структура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системы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охраной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труда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2.3.1.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трехуровневой.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Наделение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полномочиями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(обязанности)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Положением.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2.3.2.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625CF" w:rsidRPr="0089038D" w:rsidRDefault="00924C5E" w:rsidP="007C2DED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заведующего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9625CF" w:rsidRPr="0089038D" w:rsidRDefault="00924C5E" w:rsidP="007C2DED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руководство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4E79FA" w:rsidRDefault="00924C5E" w:rsidP="007C2DED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(комиссия)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9FA">
        <w:rPr>
          <w:rFonts w:ascii="Times New Roman" w:hAnsi="Times New Roman" w:cs="Times New Roman"/>
          <w:sz w:val="28"/>
          <w:szCs w:val="28"/>
          <w:lang w:val="ru-RU"/>
        </w:rPr>
        <w:t>уполномоченные</w:t>
      </w:r>
      <w:r w:rsidR="006949F8" w:rsidRPr="004E7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9FA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6949F8" w:rsidRPr="004E7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9FA">
        <w:rPr>
          <w:rFonts w:ascii="Times New Roman" w:hAnsi="Times New Roman" w:cs="Times New Roman"/>
          <w:sz w:val="28"/>
          <w:szCs w:val="28"/>
          <w:lang w:val="ru-RU"/>
        </w:rPr>
        <w:t>заведующего</w:t>
      </w:r>
      <w:r w:rsidR="006949F8" w:rsidRPr="004E7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9FA">
        <w:rPr>
          <w:rFonts w:ascii="Times New Roman" w:hAnsi="Times New Roman" w:cs="Times New Roman"/>
          <w:sz w:val="28"/>
          <w:szCs w:val="28"/>
          <w:lang w:val="ru-RU"/>
        </w:rPr>
        <w:t>детским</w:t>
      </w:r>
      <w:r w:rsidR="006949F8" w:rsidRPr="004E7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9FA">
        <w:rPr>
          <w:rFonts w:ascii="Times New Roman" w:hAnsi="Times New Roman" w:cs="Times New Roman"/>
          <w:sz w:val="28"/>
          <w:szCs w:val="28"/>
          <w:lang w:val="ru-RU"/>
        </w:rPr>
        <w:t>садом</w:t>
      </w:r>
      <w:r w:rsidR="006949F8" w:rsidRPr="004E7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9FA">
        <w:rPr>
          <w:rFonts w:ascii="Times New Roman" w:hAnsi="Times New Roman" w:cs="Times New Roman"/>
          <w:sz w:val="28"/>
          <w:szCs w:val="28"/>
          <w:lang w:val="ru-RU"/>
        </w:rPr>
        <w:t>лица</w:t>
      </w:r>
      <w:r w:rsidR="006949F8" w:rsidRPr="004E7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9F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6949F8" w:rsidRPr="004E7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9FA">
        <w:rPr>
          <w:rFonts w:ascii="Times New Roman" w:hAnsi="Times New Roman" w:cs="Times New Roman"/>
          <w:sz w:val="28"/>
          <w:szCs w:val="28"/>
          <w:lang w:val="ru-RU"/>
        </w:rPr>
        <w:t>охране</w:t>
      </w:r>
      <w:r w:rsidR="006949F8" w:rsidRPr="004E7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9FA">
        <w:rPr>
          <w:rFonts w:ascii="Times New Roman" w:hAnsi="Times New Roman" w:cs="Times New Roman"/>
          <w:sz w:val="28"/>
          <w:szCs w:val="28"/>
          <w:lang w:val="ru-RU"/>
        </w:rPr>
        <w:t>труда.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2.3.3.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номочия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(обязанности)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СУОТ.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2.3.3.1.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управления: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садом:</w:t>
      </w:r>
    </w:p>
    <w:p w:rsidR="009625CF" w:rsidRPr="0089038D" w:rsidRDefault="00924C5E" w:rsidP="007C2DED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организационно-распорядительных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распределяет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заместителями,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(специалистом)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7C2DED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заместителей,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(специалиста)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6949F8" w:rsidRDefault="00924C5E" w:rsidP="007C2DED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 w:rsidRP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6949F8" w:rsidRDefault="006949F8" w:rsidP="006949F8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625CF" w:rsidRPr="006949F8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2.3.3.2.</w:t>
      </w:r>
      <w:r w:rsidR="006949F8" w:rsidRP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Второй</w:t>
      </w:r>
      <w:r w:rsidR="006949F8" w:rsidRP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</w:t>
      </w:r>
      <w:r w:rsidR="006949F8" w:rsidRP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управления:</w:t>
      </w:r>
    </w:p>
    <w:p w:rsidR="009625CF" w:rsidRPr="00122633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(специалист)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труда:</w:t>
      </w:r>
    </w:p>
    <w:p w:rsidR="009625CF" w:rsidRPr="0089038D" w:rsidRDefault="00924C5E" w:rsidP="007C2DE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координирует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СУОТ;</w:t>
      </w:r>
    </w:p>
    <w:p w:rsidR="009625CF" w:rsidRPr="0089038D" w:rsidRDefault="00924C5E" w:rsidP="007C2DE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7C2DE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контролирует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организации;</w:t>
      </w:r>
    </w:p>
    <w:p w:rsidR="009625CF" w:rsidRPr="007C2DED" w:rsidRDefault="009625CF" w:rsidP="007C2DED">
      <w:p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625CF" w:rsidRPr="007C2DE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2DED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2.3.3.3.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2DE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2DE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2DE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управления: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(комиссия)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труда:</w:t>
      </w:r>
    </w:p>
    <w:p w:rsidR="009625CF" w:rsidRPr="0089038D" w:rsidRDefault="00924C5E" w:rsidP="007C2DED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запрашивает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местах,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травматизме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заболеваемости,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вредных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воздействия,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существующем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повреждения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здоровья;</w:t>
      </w:r>
    </w:p>
    <w:p w:rsidR="009625CF" w:rsidRPr="0089038D" w:rsidRDefault="00924C5E" w:rsidP="007C2DED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участвует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(соглашения)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находящимся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комитета;</w:t>
      </w:r>
    </w:p>
    <w:p w:rsidR="009625CF" w:rsidRPr="0089038D" w:rsidRDefault="00924C5E" w:rsidP="007C2DED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стимулировании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7C2DED">
      <w:pPr>
        <w:numPr>
          <w:ilvl w:val="0"/>
          <w:numId w:val="9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содействует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разрешению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споров,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работникам,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занятым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вредных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компенсаций.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2.3.4.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консультаций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заинтересованными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заведующего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поддерживает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работоспособном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процессы,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обеспечивающие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разработке,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планировании,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СУОТ.</w:t>
      </w:r>
    </w:p>
    <w:p w:rsidR="009625CF" w:rsidRPr="0089038D" w:rsidRDefault="00924C5E" w:rsidP="007C2D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2.3.5.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механизмов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консультаций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заведующего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263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координацию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вопросам:</w:t>
      </w:r>
    </w:p>
    <w:p w:rsidR="009625CF" w:rsidRPr="0089038D" w:rsidRDefault="00924C5E" w:rsidP="007C2DE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(определение)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ожиданий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построения,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СУОТ;</w:t>
      </w:r>
    </w:p>
    <w:p w:rsidR="009625CF" w:rsidRPr="0089038D" w:rsidRDefault="00924C5E" w:rsidP="007C2DE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достижения;</w:t>
      </w:r>
    </w:p>
    <w:p w:rsidR="009625CF" w:rsidRPr="0089038D" w:rsidRDefault="00924C5E" w:rsidP="007C2DE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опасностей,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7C2DE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объеме,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применимо)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обязанностей,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7C2DED">
      <w:pPr>
        <w:numPr>
          <w:ilvl w:val="0"/>
          <w:numId w:val="10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(определение)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механизмов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труда.</w:t>
      </w:r>
    </w:p>
    <w:p w:rsidR="009625CF" w:rsidRPr="0089038D" w:rsidRDefault="00924C5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3.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Планирование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проводимых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(процедур)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независимую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обладающую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компетенцией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(идентификация)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(реестра)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классификации,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обнаружению,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опасностей.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упорядочивание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приоритета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снижения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приемлемом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создаваемых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штатных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(нормальных)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отклонений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авариями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инцидентами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подконтрольных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объектах.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опасностями,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(идентифицированных)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опасностей.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(идентифицированных)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опасностей.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сложность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опасностей,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особенностям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процессов,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осуществляемых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работодателя.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проходит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регулярно.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обнаруживают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внутреннего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местах,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расследовании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профзаболеваний,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обстоятельств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событий,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приведших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микроповреждений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микротравм.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проходит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эксплуатацию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вновь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3.7.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снижения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применяются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рисками.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вносятся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структурного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рекомендуемой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указывают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сведения:</w:t>
      </w:r>
    </w:p>
    <w:p w:rsidR="009625CF" w:rsidRPr="0089038D" w:rsidRDefault="00924C5E" w:rsidP="006949F8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proofErr w:type="spellEnd"/>
      <w:r w:rsidRPr="00890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5CF" w:rsidRPr="0089038D" w:rsidRDefault="00924C5E" w:rsidP="006949F8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ожидаемый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каждому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мероприятию;</w:t>
      </w:r>
    </w:p>
    <w:p w:rsidR="009625CF" w:rsidRPr="0089038D" w:rsidRDefault="00924C5E" w:rsidP="006949F8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каждому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мероприятию;</w:t>
      </w:r>
    </w:p>
    <w:p w:rsidR="009625CF" w:rsidRPr="0089038D" w:rsidRDefault="00924C5E" w:rsidP="006949F8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мероприятий;</w:t>
      </w:r>
    </w:p>
    <w:p w:rsidR="009625CF" w:rsidRPr="0089038D" w:rsidRDefault="00924C5E" w:rsidP="006949F8">
      <w:pPr>
        <w:numPr>
          <w:ilvl w:val="0"/>
          <w:numId w:val="1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выделяемые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источники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вносятся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влияют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СУОТ:</w:t>
      </w:r>
    </w:p>
    <w:p w:rsidR="009625CF" w:rsidRPr="0089038D" w:rsidRDefault="00924C5E" w:rsidP="006949F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актах,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6949F8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(результатах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труда);</w:t>
      </w:r>
    </w:p>
    <w:p w:rsidR="009625CF" w:rsidRPr="0089038D" w:rsidRDefault="00924C5E" w:rsidP="006949F8">
      <w:pPr>
        <w:numPr>
          <w:ilvl w:val="0"/>
          <w:numId w:val="1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внедрение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продукции,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существующих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продукции,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сопровождающиеся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расположения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(здания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сооружения,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оборудование,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инструменты,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материалы).</w:t>
      </w:r>
    </w:p>
    <w:p w:rsidR="009625CF" w:rsidRPr="0089038D" w:rsidRDefault="00924C5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Обеспечение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СУОТ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передовой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отечественный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зарубежный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финансовых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компетенции,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влияют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могут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влиять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компетентности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возлагаемых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Работникам,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влияют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могут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влиять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обеспечивается:</w:t>
      </w:r>
    </w:p>
    <w:p w:rsidR="009625CF" w:rsidRPr="0089038D" w:rsidRDefault="00924C5E" w:rsidP="006949F8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подготовка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реагирования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них;</w:t>
      </w:r>
    </w:p>
    <w:p w:rsidR="009625CF" w:rsidRPr="0089038D" w:rsidRDefault="00924C5E" w:rsidP="006949F8">
      <w:pPr>
        <w:numPr>
          <w:ilvl w:val="0"/>
          <w:numId w:val="1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непрерывная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труда.</w:t>
      </w:r>
    </w:p>
    <w:p w:rsidR="009625CF" w:rsidRPr="0089038D" w:rsidRDefault="00CC64C6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C5E"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информируются:</w:t>
      </w:r>
    </w:p>
    <w:p w:rsidR="009625CF" w:rsidRPr="0089038D" w:rsidRDefault="00924C5E" w:rsidP="006949F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6949F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стимулирования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нарушение;</w:t>
      </w:r>
    </w:p>
    <w:p w:rsidR="009625CF" w:rsidRPr="0089038D" w:rsidRDefault="00924C5E" w:rsidP="006949F8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расследования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микротравм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(микроповреждений);</w:t>
      </w:r>
    </w:p>
    <w:p w:rsidR="009625CF" w:rsidRPr="0089038D" w:rsidRDefault="00924C5E" w:rsidP="006949F8">
      <w:pPr>
        <w:numPr>
          <w:ilvl w:val="0"/>
          <w:numId w:val="14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местах,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правах,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доведения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информации:</w:t>
      </w:r>
    </w:p>
    <w:p w:rsidR="009625CF" w:rsidRPr="0089038D" w:rsidRDefault="00924C5E" w:rsidP="006949F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работника;</w:t>
      </w:r>
    </w:p>
    <w:p w:rsidR="009625CF" w:rsidRPr="0089038D" w:rsidRDefault="00924C5E" w:rsidP="006949F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рисков;</w:t>
      </w:r>
    </w:p>
    <w:p w:rsidR="009625CF" w:rsidRPr="0089038D" w:rsidRDefault="00924C5E" w:rsidP="006949F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совещаний,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круглых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столов,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семинаров,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конференций,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встреч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переговоров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заинтересованных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сторон;</w:t>
      </w:r>
    </w:p>
    <w:p w:rsidR="009625CF" w:rsidRPr="0089038D" w:rsidRDefault="00924C5E" w:rsidP="006949F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изготовление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аудиовизуальной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продукции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бюллетеней,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плакатов,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печатной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продукции,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видео-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аудиоматериалов;</w:t>
      </w:r>
    </w:p>
    <w:p w:rsidR="009625CF" w:rsidRPr="0089038D" w:rsidRDefault="00924C5E" w:rsidP="006949F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информационно-телекоммуникационной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Интернет;</w:t>
      </w:r>
    </w:p>
    <w:p w:rsidR="009625CF" w:rsidRPr="0089038D" w:rsidRDefault="00924C5E" w:rsidP="006949F8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общедоступных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местах;</w:t>
      </w:r>
    </w:p>
    <w:p w:rsidR="009625CF" w:rsidRPr="0089038D" w:rsidRDefault="00924C5E" w:rsidP="006949F8">
      <w:pPr>
        <w:numPr>
          <w:ilvl w:val="0"/>
          <w:numId w:val="15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инструктажей,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стендов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информацией.</w:t>
      </w:r>
    </w:p>
    <w:p w:rsidR="009625CF" w:rsidRPr="0089038D" w:rsidRDefault="00924C5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Функционирование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являются:</w:t>
      </w:r>
    </w:p>
    <w:p w:rsidR="009625CF" w:rsidRPr="0089038D" w:rsidRDefault="00924C5E" w:rsidP="006949F8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специальная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СОУТ);</w:t>
      </w:r>
    </w:p>
    <w:p w:rsidR="009625CF" w:rsidRPr="0089038D" w:rsidRDefault="00924C5E" w:rsidP="006949F8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ОПР);</w:t>
      </w:r>
    </w:p>
    <w:p w:rsidR="009625CF" w:rsidRPr="0089038D" w:rsidRDefault="00924C5E" w:rsidP="006949F8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осмотров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освидетельствований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работников;</w:t>
      </w:r>
    </w:p>
    <w:p w:rsidR="009625CF" w:rsidRPr="0089038D" w:rsidRDefault="00924C5E" w:rsidP="006949F8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proofErr w:type="spellEnd"/>
      <w:r w:rsidRPr="00890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5CF" w:rsidRPr="0089038D" w:rsidRDefault="00924C5E" w:rsidP="006949F8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СИЗ);</w:t>
      </w:r>
    </w:p>
    <w:p w:rsidR="009625CF" w:rsidRPr="0089038D" w:rsidRDefault="00924C5E" w:rsidP="006949F8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эксплуатации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сооружений;</w:t>
      </w:r>
    </w:p>
    <w:p w:rsidR="009625CF" w:rsidRPr="0089038D" w:rsidRDefault="00924C5E" w:rsidP="006949F8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эксплуатации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оборудования;</w:t>
      </w:r>
    </w:p>
    <w:p w:rsidR="009625CF" w:rsidRPr="00AC7F44" w:rsidRDefault="00924C5E" w:rsidP="006949F8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обеспечение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эксплуатации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применяемых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инструментов;</w:t>
      </w:r>
    </w:p>
    <w:p w:rsidR="009625CF" w:rsidRPr="00AC7F44" w:rsidRDefault="00924C5E" w:rsidP="006949F8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санитарно-бытовое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AC7F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proofErr w:type="spellEnd"/>
      <w:r w:rsidR="00AC7F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625CF" w:rsidRPr="0089038D" w:rsidRDefault="00924C5E" w:rsidP="006949F8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отдыха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актами,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трудового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права;</w:t>
      </w:r>
    </w:p>
    <w:p w:rsidR="009625CF" w:rsidRPr="0089038D" w:rsidRDefault="00924C5E" w:rsidP="006949F8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страхования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proofErr w:type="spellEnd"/>
      <w:r w:rsidRPr="00890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5CF" w:rsidRPr="0089038D" w:rsidRDefault="00924C5E" w:rsidP="006949F8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надзорными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органами,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исполнительной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профсоюзного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контроля;</w:t>
      </w:r>
    </w:p>
    <w:p w:rsidR="009625CF" w:rsidRPr="0089038D" w:rsidRDefault="00924C5E" w:rsidP="006949F8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реагирование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аварийные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proofErr w:type="spellEnd"/>
      <w:r w:rsidRPr="00890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5CF" w:rsidRPr="0089038D" w:rsidRDefault="00924C5E" w:rsidP="006949F8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реагирование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несчастные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случаи</w:t>
      </w:r>
      <w:proofErr w:type="spellEnd"/>
      <w:r w:rsidRPr="00890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5CF" w:rsidRPr="0089038D" w:rsidRDefault="00924C5E" w:rsidP="006949F8">
      <w:pPr>
        <w:numPr>
          <w:ilvl w:val="0"/>
          <w:numId w:val="16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реагирование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профессиональные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заболевания</w:t>
      </w:r>
      <w:proofErr w:type="spellEnd"/>
      <w:r w:rsidRPr="00890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СОУТ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базовы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СОУТ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формируется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корректируется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Остальные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сопутствующих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реагирования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ситуации.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среды,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сопутствующих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формируется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СОУТ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рисков,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численности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выполняемых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рекомендуется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специфики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процедурами,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устанавливающими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целом,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являются:</w:t>
      </w:r>
    </w:p>
    <w:p w:rsidR="009625CF" w:rsidRPr="0089038D" w:rsidRDefault="00924C5E" w:rsidP="006949F8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6949F8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6949F8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контроля;</w:t>
      </w:r>
    </w:p>
    <w:p w:rsidR="009625CF" w:rsidRPr="0089038D" w:rsidRDefault="00924C5E" w:rsidP="006949F8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корректирующих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СУОТ;</w:t>
      </w:r>
    </w:p>
    <w:p w:rsidR="009625CF" w:rsidRPr="0089038D" w:rsidRDefault="00924C5E" w:rsidP="006949F8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документами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</w:rPr>
        <w:t>СУОТ;</w:t>
      </w:r>
    </w:p>
    <w:p w:rsidR="009625CF" w:rsidRPr="0089038D" w:rsidRDefault="00924C5E" w:rsidP="006949F8">
      <w:pPr>
        <w:numPr>
          <w:ilvl w:val="0"/>
          <w:numId w:val="17"/>
        </w:numPr>
        <w:ind w:left="780" w:right="-2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ними;</w:t>
      </w:r>
    </w:p>
    <w:p w:rsidR="009625CF" w:rsidRPr="0089038D" w:rsidRDefault="00924C5E" w:rsidP="006949F8">
      <w:pPr>
        <w:numPr>
          <w:ilvl w:val="0"/>
          <w:numId w:val="17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распределение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Реагирование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(включая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аварийной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ситуации)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основной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профилактических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отработке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расследование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устранение.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реагирования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расследования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специфики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625CF" w:rsidRPr="0089038D" w:rsidRDefault="00924C5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результатов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деятельности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процедуры,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реализуемые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методам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относятся:</w:t>
      </w:r>
    </w:p>
    <w:p w:rsidR="009625CF" w:rsidRPr="0089038D" w:rsidRDefault="00924C5E" w:rsidP="006949F8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наблюдение</w:t>
      </w:r>
      <w:proofErr w:type="spellEnd"/>
      <w:r w:rsidRPr="00890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5CF" w:rsidRPr="0089038D" w:rsidRDefault="00924C5E" w:rsidP="006949F8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устный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письменный</w:t>
      </w:r>
      <w:proofErr w:type="spellEnd"/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spellEnd"/>
      <w:r w:rsidRPr="00890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5CF" w:rsidRPr="0089038D" w:rsidRDefault="00924C5E" w:rsidP="006949F8">
      <w:pPr>
        <w:numPr>
          <w:ilvl w:val="0"/>
          <w:numId w:val="18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фото</w:t>
      </w:r>
      <w:proofErr w:type="spellEnd"/>
      <w:r w:rsidRPr="008903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видеофиксация</w:t>
      </w:r>
      <w:proofErr w:type="spellEnd"/>
      <w:r w:rsidRPr="00890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видам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относятся:</w:t>
      </w:r>
    </w:p>
    <w:p w:rsidR="009625CF" w:rsidRPr="0089038D" w:rsidRDefault="00924C5E" w:rsidP="006949F8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инструментов,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сырья,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материалов;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риска;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процедур;</w:t>
      </w:r>
    </w:p>
    <w:p w:rsidR="009625CF" w:rsidRPr="0089038D" w:rsidRDefault="00924C5E" w:rsidP="006949F8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процессов,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периодический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(СОУТ,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осмотров);</w:t>
      </w:r>
    </w:p>
    <w:p w:rsidR="009625CF" w:rsidRPr="0089038D" w:rsidRDefault="00924C5E" w:rsidP="006949F8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заболеваний;</w:t>
      </w:r>
    </w:p>
    <w:p w:rsidR="009625CF" w:rsidRPr="0089038D" w:rsidRDefault="00924C5E" w:rsidP="006949F8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существующих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внедрение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технологических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процессов,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оборудования;</w:t>
      </w:r>
    </w:p>
    <w:p w:rsidR="009625CF" w:rsidRPr="0089038D" w:rsidRDefault="00924C5E" w:rsidP="006949F8">
      <w:pPr>
        <w:numPr>
          <w:ilvl w:val="0"/>
          <w:numId w:val="19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целом.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оцениваются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показатели:</w:t>
      </w:r>
    </w:p>
    <w:p w:rsidR="009625CF" w:rsidRPr="0089038D" w:rsidRDefault="00924C5E" w:rsidP="006949F8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поставленных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6949F8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отраженных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6949F8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намеченных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работодателем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(руководителем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предыдущего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СУОТ;</w:t>
      </w:r>
    </w:p>
    <w:p w:rsidR="009625CF" w:rsidRPr="0089038D" w:rsidRDefault="00924C5E" w:rsidP="006949F8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дальнейшего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(изменений)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корректировку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перераспределение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обязанностей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перераспределение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работодателя;</w:t>
      </w:r>
    </w:p>
    <w:p w:rsidR="009625CF" w:rsidRPr="0089038D" w:rsidRDefault="00924C5E" w:rsidP="006949F8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затронут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СУОТ;</w:t>
      </w:r>
    </w:p>
    <w:p w:rsidR="009625CF" w:rsidRPr="0089038D" w:rsidRDefault="00924C5E" w:rsidP="006949F8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критериев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СУОТ;</w:t>
      </w:r>
    </w:p>
    <w:p w:rsidR="009625CF" w:rsidRPr="0089038D" w:rsidRDefault="00924C5E" w:rsidP="006949F8">
      <w:pPr>
        <w:numPr>
          <w:ilvl w:val="0"/>
          <w:numId w:val="20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полноту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идентификации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рисками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выработки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корректирующих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могут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реализовываться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многоступенчатые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структуры.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6.6.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данными:</w:t>
      </w:r>
    </w:p>
    <w:p w:rsidR="009625CF" w:rsidRPr="0089038D" w:rsidRDefault="00924C5E" w:rsidP="006949F8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абсолютные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стоимость,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качества;</w:t>
      </w:r>
    </w:p>
    <w:p w:rsidR="009625CF" w:rsidRPr="0089038D" w:rsidRDefault="00924C5E" w:rsidP="006949F8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относительные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план-факт,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удельные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процессами;</w:t>
      </w:r>
    </w:p>
    <w:p w:rsidR="009625CF" w:rsidRPr="0089038D" w:rsidRDefault="00924C5E" w:rsidP="006949F8">
      <w:pPr>
        <w:numPr>
          <w:ilvl w:val="0"/>
          <w:numId w:val="2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качественные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актуальность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доступность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6.7.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применительно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(процедурам)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6.8.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использует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</w:t>
      </w:r>
      <w:r w:rsidR="005737F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датель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737F4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(заведующий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737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управленческих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актуализации,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изменению,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совершенствованию.</w:t>
      </w:r>
    </w:p>
    <w:p w:rsidR="009625CF" w:rsidRPr="0089038D" w:rsidRDefault="00924C5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Улучшение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СУОТ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737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реализуются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(действия),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расследований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аварий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(инцидентов),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микроповреждений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(микротравм),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заболеваний,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контрольно-надзорных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поступивших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заинтересованных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7.2.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корректирующих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одним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результативности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путем:</w:t>
      </w:r>
    </w:p>
    <w:p w:rsidR="009625CF" w:rsidRPr="0089038D" w:rsidRDefault="00924C5E" w:rsidP="006949F8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показателей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:rsidR="009625CF" w:rsidRPr="0089038D" w:rsidRDefault="00924C5E" w:rsidP="006949F8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постоянному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</w:rPr>
        <w:t>СУОТ;</w:t>
      </w:r>
    </w:p>
    <w:p w:rsidR="009625CF" w:rsidRPr="0089038D" w:rsidRDefault="00924C5E" w:rsidP="006949F8">
      <w:pPr>
        <w:numPr>
          <w:ilvl w:val="0"/>
          <w:numId w:val="2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доведения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постоянному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</w:rPr>
        <w:t>СУОТ.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корректирующих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совершенствованию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состоит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этапов:</w:t>
      </w:r>
    </w:p>
    <w:p w:rsidR="009625CF" w:rsidRPr="0089038D" w:rsidRDefault="00924C5E" w:rsidP="006949F8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proofErr w:type="spellEnd"/>
      <w:r w:rsidRPr="00890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5CF" w:rsidRPr="0089038D" w:rsidRDefault="00924C5E" w:rsidP="006949F8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разработка</w:t>
      </w:r>
      <w:proofErr w:type="spellEnd"/>
      <w:r w:rsidRPr="00890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5CF" w:rsidRPr="0089038D" w:rsidRDefault="00924C5E" w:rsidP="006949F8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proofErr w:type="spellEnd"/>
      <w:r w:rsidRPr="00890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5CF" w:rsidRPr="0089038D" w:rsidRDefault="00924C5E" w:rsidP="006949F8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proofErr w:type="spellEnd"/>
      <w:r w:rsidRPr="00890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5CF" w:rsidRPr="0089038D" w:rsidRDefault="00924C5E" w:rsidP="006949F8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внедрение</w:t>
      </w:r>
      <w:proofErr w:type="spellEnd"/>
      <w:r w:rsidRPr="00890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5CF" w:rsidRPr="0089038D" w:rsidRDefault="00924C5E" w:rsidP="006949F8">
      <w:pPr>
        <w:numPr>
          <w:ilvl w:val="0"/>
          <w:numId w:val="2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038D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spellEnd"/>
      <w:r w:rsidRPr="00890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7.4.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корректирующих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</w:t>
      </w:r>
      <w:r w:rsidR="005737F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даются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737F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5737F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графике.</w:t>
      </w:r>
    </w:p>
    <w:p w:rsidR="009625CF" w:rsidRPr="0089038D" w:rsidRDefault="00924C5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Заключительные</w:t>
      </w:r>
      <w:r w:rsidR="006949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</w:p>
    <w:p w:rsidR="009625CF" w:rsidRPr="0089038D" w:rsidRDefault="00924C5E" w:rsidP="006949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вопросы,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урегулированные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регулируются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действующим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актами,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содержащими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трудового</w:t>
      </w:r>
      <w:r w:rsidR="006949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903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права.</w:t>
      </w:r>
    </w:p>
    <w:sectPr w:rsidR="009625CF" w:rsidRPr="0089038D" w:rsidSect="007C2DED">
      <w:pgSz w:w="11907" w:h="16839"/>
      <w:pgMar w:top="709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C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944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E6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459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177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75A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E3B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705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B7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427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25E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52A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CB4D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460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8D42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50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D5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E21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976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900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4465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6F34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8047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7"/>
  </w:num>
  <w:num w:numId="5">
    <w:abstractNumId w:val="8"/>
  </w:num>
  <w:num w:numId="6">
    <w:abstractNumId w:val="6"/>
  </w:num>
  <w:num w:numId="7">
    <w:abstractNumId w:val="10"/>
  </w:num>
  <w:num w:numId="8">
    <w:abstractNumId w:val="21"/>
  </w:num>
  <w:num w:numId="9">
    <w:abstractNumId w:val="2"/>
  </w:num>
  <w:num w:numId="10">
    <w:abstractNumId w:val="14"/>
  </w:num>
  <w:num w:numId="11">
    <w:abstractNumId w:val="5"/>
  </w:num>
  <w:num w:numId="12">
    <w:abstractNumId w:val="4"/>
  </w:num>
  <w:num w:numId="13">
    <w:abstractNumId w:val="22"/>
  </w:num>
  <w:num w:numId="14">
    <w:abstractNumId w:val="15"/>
  </w:num>
  <w:num w:numId="15">
    <w:abstractNumId w:val="19"/>
  </w:num>
  <w:num w:numId="16">
    <w:abstractNumId w:val="1"/>
  </w:num>
  <w:num w:numId="17">
    <w:abstractNumId w:val="11"/>
  </w:num>
  <w:num w:numId="18">
    <w:abstractNumId w:val="3"/>
  </w:num>
  <w:num w:numId="19">
    <w:abstractNumId w:val="7"/>
  </w:num>
  <w:num w:numId="20">
    <w:abstractNumId w:val="16"/>
  </w:num>
  <w:num w:numId="21">
    <w:abstractNumId w:val="13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2633"/>
    <w:rsid w:val="002C4DE7"/>
    <w:rsid w:val="002D33B1"/>
    <w:rsid w:val="002D3591"/>
    <w:rsid w:val="003514A0"/>
    <w:rsid w:val="004E79FA"/>
    <w:rsid w:val="004F7E17"/>
    <w:rsid w:val="005737F4"/>
    <w:rsid w:val="00595736"/>
    <w:rsid w:val="005A05CE"/>
    <w:rsid w:val="00653AF6"/>
    <w:rsid w:val="006949F8"/>
    <w:rsid w:val="007C2DED"/>
    <w:rsid w:val="0089038D"/>
    <w:rsid w:val="00924C5E"/>
    <w:rsid w:val="009625CF"/>
    <w:rsid w:val="00AC7F44"/>
    <w:rsid w:val="00B73A5A"/>
    <w:rsid w:val="00CC64C6"/>
    <w:rsid w:val="00DA46E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F7CA"/>
  <w15:docId w15:val="{CED77FAA-06D8-452F-910A-5E4E7291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dc:description>Подготовлено экспертами Актион-МЦФЭР</dc:description>
  <cp:lastModifiedBy>User</cp:lastModifiedBy>
  <cp:revision>10</cp:revision>
  <dcterms:created xsi:type="dcterms:W3CDTF">2022-02-17T12:31:00Z</dcterms:created>
  <dcterms:modified xsi:type="dcterms:W3CDTF">2023-12-05T11:57:00Z</dcterms:modified>
</cp:coreProperties>
</file>