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1525"/>
        <w:gridCol w:w="1418"/>
        <w:gridCol w:w="1417"/>
        <w:gridCol w:w="1418"/>
        <w:gridCol w:w="1134"/>
      </w:tblGrid>
      <w:tr w:rsidR="005C06C2" w:rsidRPr="006A583F" w:rsidTr="00A47CD3">
        <w:tc>
          <w:tcPr>
            <w:tcW w:w="2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Сведения</w:t>
            </w:r>
          </w:p>
        </w:tc>
        <w:tc>
          <w:tcPr>
            <w:tcW w:w="691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Номер по порядку</w:t>
            </w:r>
          </w:p>
        </w:tc>
      </w:tr>
      <w:tr w:rsidR="005C06C2" w:rsidRPr="006A583F" w:rsidTr="00A47CD3">
        <w:trPr>
          <w:trHeight w:val="346"/>
        </w:trPr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6C2" w:rsidRPr="006A583F" w:rsidRDefault="005C06C2" w:rsidP="005C06C2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C06C2" w:rsidRPr="006A583F" w:rsidRDefault="005C06C2" w:rsidP="00935D2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0BCF" w:rsidRPr="006A583F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3116FE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2820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3116FE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</w:t>
            </w:r>
            <w:r w:rsidRPr="006A58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В213</w:t>
            </w:r>
          </w:p>
        </w:tc>
      </w:tr>
      <w:tr w:rsidR="00D90BCF" w:rsidRPr="006A583F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Легковой седан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</w:tr>
      <w:tr w:rsidR="00D90BCF" w:rsidRPr="006A583F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90BCF" w:rsidRPr="00AC131B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Год выпуска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2820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2820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AC131B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</w:tr>
      <w:tr w:rsidR="00D90BCF" w:rsidRPr="00AC131B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3116FE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Х783ВУ123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2820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Е171ТЕ123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AC131B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К111СА23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AC131B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К023УЕ93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КС3109 23</w:t>
            </w:r>
          </w:p>
        </w:tc>
      </w:tr>
      <w:tr w:rsidR="00D90BCF" w:rsidRPr="006A583F" w:rsidTr="002C5351">
        <w:trPr>
          <w:trHeight w:val="28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Регистрационные документы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3116FE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ПТС </w:t>
            </w:r>
            <w:r>
              <w:rPr>
                <w:sz w:val="20"/>
                <w:szCs w:val="20"/>
              </w:rPr>
              <w:t>61 МТ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214326</w:t>
            </w:r>
          </w:p>
          <w:p w:rsidR="00D90BC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СРТС </w:t>
            </w:r>
            <w:r>
              <w:rPr>
                <w:sz w:val="20"/>
                <w:szCs w:val="20"/>
              </w:rPr>
              <w:t>9905</w:t>
            </w:r>
          </w:p>
          <w:p w:rsidR="00D90BCF" w:rsidRPr="003116FE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№495228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ПТС 63 НУ 469025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 СРТС </w:t>
            </w:r>
            <w:r>
              <w:rPr>
                <w:sz w:val="20"/>
                <w:szCs w:val="20"/>
              </w:rPr>
              <w:t>2353</w:t>
            </w:r>
            <w:r w:rsidRPr="006A583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234310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ПТС </w:t>
            </w:r>
            <w:r>
              <w:rPr>
                <w:sz w:val="20"/>
                <w:szCs w:val="20"/>
              </w:rPr>
              <w:t>61МТ 219132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 СРТС </w:t>
            </w:r>
            <w:r>
              <w:rPr>
                <w:sz w:val="20"/>
                <w:szCs w:val="20"/>
              </w:rPr>
              <w:t>9900 045576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AC131B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ПТС 23</w:t>
            </w:r>
            <w:r w:rsidRPr="006A583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</w:t>
            </w:r>
            <w:r w:rsidRPr="006A58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023482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СРТС </w:t>
            </w:r>
            <w:r>
              <w:rPr>
                <w:sz w:val="20"/>
                <w:szCs w:val="20"/>
              </w:rPr>
              <w:t>2336</w:t>
            </w:r>
            <w:r w:rsidRPr="006A583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034865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СРТС 23МС 539335</w:t>
            </w: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Аренда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Аренда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Аренда</w:t>
            </w: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rFonts w:eastAsia="Calibri"/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Техническое состояние в соответствии с п. 3 Основных положений </w:t>
            </w:r>
            <w:r w:rsidRPr="006A583F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Наличие тягово-сцепного (опорно-сцепного) устройства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механика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механика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механика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механика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Дополнительные педали в соответствии с п. 5 Основных положений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СООТВ.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D90BCF" w:rsidRPr="006A583F" w:rsidTr="002C5351">
        <w:trPr>
          <w:trHeight w:val="51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proofErr w:type="gramStart"/>
            <w:r w:rsidRPr="006A583F">
              <w:rPr>
                <w:sz w:val="20"/>
                <w:szCs w:val="20"/>
              </w:rPr>
              <w:t>Зеркала заднего вида для обучающего вождению в соответствии с п. 5 Основных положений</w:t>
            </w:r>
            <w:proofErr w:type="gramEnd"/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D90BCF" w:rsidRPr="006A583F" w:rsidTr="002C5351">
        <w:trPr>
          <w:trHeight w:val="5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</w:tr>
      <w:tr w:rsidR="00D90BCF" w:rsidRPr="006A583F" w:rsidTr="002C5351">
        <w:trPr>
          <w:trHeight w:val="5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D90BCF" w:rsidRPr="000A539C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D90BCF" w:rsidRPr="00AC131B" w:rsidTr="002C5351">
        <w:trPr>
          <w:trHeight w:val="216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lastRenderedPageBreak/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ЕЕЕ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1026812289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06</w:t>
            </w:r>
            <w:r w:rsidRPr="006A583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A583F">
              <w:rPr>
                <w:sz w:val="20"/>
                <w:szCs w:val="20"/>
              </w:rPr>
              <w:t>.2018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</w:t>
            </w:r>
            <w:r w:rsidRPr="006A583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A583F">
              <w:rPr>
                <w:sz w:val="20"/>
                <w:szCs w:val="20"/>
              </w:rPr>
              <w:t>.2019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  <w:highlight w:val="yellow"/>
              </w:rPr>
            </w:pPr>
            <w:r w:rsidRPr="006A583F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 СО </w:t>
            </w:r>
            <w:r w:rsidRPr="006A583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ЯКОРЬ</w:t>
            </w:r>
            <w:r w:rsidRPr="006A583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ЕЕЕ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№1026812288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05.07.2018</w:t>
            </w:r>
            <w:r w:rsidRPr="006A583F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04.07.2019</w:t>
            </w:r>
            <w:r w:rsidRPr="006A583F"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 СО </w:t>
            </w:r>
            <w:r w:rsidRPr="006A583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ЯКОРЬ</w:t>
            </w:r>
            <w:r w:rsidRPr="006A583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МММ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№5012740923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</w:t>
            </w:r>
            <w:r w:rsidRPr="006A583F"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</w:rPr>
              <w:t>8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</w:t>
            </w:r>
            <w:r w:rsidRPr="006A583F"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</w:rPr>
              <w:t>9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 </w:t>
            </w:r>
            <w:r w:rsidRPr="006A583F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Альфастрахование</w:t>
            </w:r>
            <w:proofErr w:type="spellEnd"/>
            <w:r w:rsidRPr="006A583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МММ</w:t>
            </w:r>
          </w:p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5011061150</w:t>
            </w:r>
          </w:p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29.11.2018</w:t>
            </w:r>
            <w:r w:rsidRPr="000A539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28</w:t>
            </w:r>
            <w:r w:rsidRPr="000A539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0A539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</w:p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>АО «</w:t>
            </w:r>
            <w:r>
              <w:rPr>
                <w:sz w:val="20"/>
                <w:szCs w:val="20"/>
              </w:rPr>
              <w:t>Армеец</w:t>
            </w:r>
            <w:r w:rsidRPr="000A539C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0BCF" w:rsidRPr="006A583F" w:rsidTr="002C5351">
        <w:trPr>
          <w:trHeight w:val="96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29</w:t>
            </w:r>
            <w:r w:rsidRPr="000A539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0A539C">
              <w:rPr>
                <w:sz w:val="20"/>
                <w:szCs w:val="20"/>
              </w:rPr>
              <w:t>.201</w:t>
            </w:r>
            <w:r w:rsidRPr="006A583F">
              <w:rPr>
                <w:sz w:val="20"/>
                <w:szCs w:val="20"/>
              </w:rPr>
              <w:t>8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  <w:highlight w:val="yellow"/>
              </w:rPr>
            </w:pPr>
            <w:r w:rsidRPr="000A539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30</w:t>
            </w:r>
            <w:r w:rsidRPr="000A539C">
              <w:rPr>
                <w:sz w:val="20"/>
                <w:szCs w:val="20"/>
              </w:rPr>
              <w:t>.0</w:t>
            </w:r>
            <w:r w:rsidRPr="006A583F">
              <w:rPr>
                <w:sz w:val="20"/>
                <w:szCs w:val="20"/>
              </w:rPr>
              <w:t>6</w:t>
            </w:r>
            <w:r w:rsidRPr="000A539C">
              <w:rPr>
                <w:sz w:val="20"/>
                <w:szCs w:val="20"/>
              </w:rPr>
              <w:t>.201</w:t>
            </w:r>
            <w:r w:rsidRPr="006A583F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A583F">
              <w:rPr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6A583F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6A583F">
              <w:rPr>
                <w:color w:val="000000" w:themeColor="text1"/>
                <w:sz w:val="20"/>
                <w:szCs w:val="20"/>
              </w:rPr>
              <w:t>.201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13</w:t>
            </w:r>
            <w:r w:rsidRPr="006A583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A583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</w:p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 24</w:t>
            </w:r>
            <w:r w:rsidRPr="000A53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A539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</w:t>
            </w:r>
            <w:r w:rsidRPr="006A583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6A583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0A539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0A539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  <w:p w:rsidR="00D90BCF" w:rsidRPr="000A539C" w:rsidRDefault="00D90BCF" w:rsidP="00D90BCF">
            <w:pPr>
              <w:spacing w:after="0"/>
              <w:rPr>
                <w:sz w:val="20"/>
                <w:szCs w:val="20"/>
              </w:rPr>
            </w:pPr>
            <w:r w:rsidRPr="000A539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30</w:t>
            </w:r>
            <w:r w:rsidRPr="000A539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0A539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0BCF" w:rsidRPr="006A583F" w:rsidTr="002C5351">
        <w:trPr>
          <w:trHeight w:val="80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r w:rsidRPr="006A583F">
              <w:rPr>
                <w:sz w:val="20"/>
                <w:szCs w:val="20"/>
              </w:rPr>
              <w:t>Соответствует (не соответствует) установленным требованиям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proofErr w:type="spellStart"/>
            <w:r w:rsidRPr="006A583F">
              <w:rPr>
                <w:sz w:val="20"/>
                <w:szCs w:val="20"/>
              </w:rPr>
              <w:t>Соответ</w:t>
            </w:r>
            <w:proofErr w:type="spellEnd"/>
            <w:r w:rsidRPr="006A583F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proofErr w:type="spellStart"/>
            <w:r w:rsidRPr="006A583F">
              <w:rPr>
                <w:sz w:val="20"/>
                <w:szCs w:val="20"/>
              </w:rPr>
              <w:t>Соответ</w:t>
            </w:r>
            <w:proofErr w:type="spellEnd"/>
            <w:r w:rsidRPr="006A583F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proofErr w:type="spellStart"/>
            <w:r w:rsidRPr="006A583F">
              <w:rPr>
                <w:sz w:val="20"/>
                <w:szCs w:val="20"/>
              </w:rPr>
              <w:t>Соответ</w:t>
            </w:r>
            <w:proofErr w:type="spellEnd"/>
            <w:r w:rsidRPr="006A583F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CF" w:rsidRPr="006A583F" w:rsidRDefault="00D90BCF" w:rsidP="00D90BCF">
            <w:pPr>
              <w:spacing w:after="0"/>
              <w:rPr>
                <w:sz w:val="20"/>
                <w:szCs w:val="20"/>
              </w:rPr>
            </w:pPr>
            <w:proofErr w:type="spellStart"/>
            <w:r w:rsidRPr="006A583F">
              <w:rPr>
                <w:sz w:val="20"/>
                <w:szCs w:val="20"/>
              </w:rPr>
              <w:t>Соответ</w:t>
            </w:r>
            <w:proofErr w:type="spellEnd"/>
            <w:r w:rsidRPr="006A583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90BCF" w:rsidRPr="006A583F" w:rsidRDefault="00D90BCF" w:rsidP="00D90BC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A583F">
              <w:rPr>
                <w:sz w:val="20"/>
                <w:szCs w:val="20"/>
              </w:rPr>
              <w:t>Соответ</w:t>
            </w:r>
            <w:proofErr w:type="spellEnd"/>
            <w:r w:rsidRPr="006A583F">
              <w:rPr>
                <w:sz w:val="20"/>
                <w:szCs w:val="20"/>
              </w:rPr>
              <w:t>.</w:t>
            </w:r>
          </w:p>
        </w:tc>
      </w:tr>
    </w:tbl>
    <w:p w:rsidR="00B30860" w:rsidRDefault="00B30860" w:rsidP="00D90BC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МАТЕРИАЛЬНО-ТЕХНИЧЕСКОМ ОБЕСПЕЧЕНИИ</w:t>
      </w:r>
    </w:p>
    <w:p w:rsidR="00B30860" w:rsidRPr="00B30860" w:rsidRDefault="00B30860" w:rsidP="00B30860">
      <w:pPr>
        <w:pStyle w:val="a5"/>
        <w:shd w:val="clear" w:color="auto" w:fill="FFFFFF"/>
        <w:spacing w:before="0" w:beforeAutospacing="0" w:after="0" w:afterAutospacing="0" w:line="199" w:lineRule="atLeast"/>
        <w:jc w:val="center"/>
        <w:rPr>
          <w:color w:val="000000"/>
          <w:sz w:val="28"/>
          <w:szCs w:val="28"/>
        </w:rPr>
      </w:pPr>
      <w:r w:rsidRPr="00B30860">
        <w:rPr>
          <w:color w:val="000000"/>
          <w:sz w:val="28"/>
          <w:szCs w:val="28"/>
        </w:rPr>
        <w:t>Сведения о закрытой площадке или автодроме</w:t>
      </w:r>
    </w:p>
    <w:p w:rsidR="00B30860" w:rsidRPr="00B30860" w:rsidRDefault="00B30860" w:rsidP="00B30860">
      <w:pPr>
        <w:pStyle w:val="a5"/>
        <w:shd w:val="clear" w:color="auto" w:fill="FFFFFF"/>
        <w:spacing w:before="0" w:beforeAutospacing="0" w:after="0" w:afterAutospacing="0" w:line="199" w:lineRule="atLeast"/>
        <w:jc w:val="center"/>
        <w:rPr>
          <w:color w:val="000000"/>
          <w:sz w:val="28"/>
          <w:szCs w:val="28"/>
        </w:rPr>
      </w:pPr>
    </w:p>
    <w:p w:rsidR="00B30860" w:rsidRPr="00B30860" w:rsidRDefault="00B30860" w:rsidP="00B30860">
      <w:pPr>
        <w:pStyle w:val="a5"/>
        <w:shd w:val="clear" w:color="auto" w:fill="FFFFFF"/>
        <w:spacing w:before="0" w:beforeAutospacing="0" w:after="0" w:afterAutospacing="0" w:line="199" w:lineRule="atLeast"/>
        <w:jc w:val="center"/>
        <w:rPr>
          <w:color w:val="000000"/>
        </w:rPr>
      </w:pPr>
      <w:r w:rsidRPr="00B30860">
        <w:rPr>
          <w:color w:val="000000"/>
        </w:rPr>
        <w:t>Сведения о наличии  в собственности или на ином законном основании закрытых площадок или автодромов:</w:t>
      </w:r>
    </w:p>
    <w:p w:rsidR="00D35266" w:rsidRPr="00D35266" w:rsidRDefault="00D35266" w:rsidP="00B3086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Краснодарский край, Павловский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р-он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</w:t>
      </w:r>
      <w:r w:rsidR="00B30860"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Start"/>
      <w:r w:rsidR="00B30860"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авловская, ул. Промышленная №22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0860" w:rsidRPr="00D35266" w:rsidRDefault="00B30860" w:rsidP="00B3086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Свидетельство о государственной регистрации права 23-А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693470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Собственник 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Шилов С.М. 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 </w:t>
      </w:r>
      <w:proofErr w:type="spellStart"/>
      <w:proofErr w:type="gramStart"/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права-собственность</w:t>
      </w:r>
      <w:proofErr w:type="spellEnd"/>
      <w:proofErr w:type="gramEnd"/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Договор аренды закрытого участка территории для практического обучения первоначальным навыкам вождения от 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.09.201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Заключен между 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Шиловым С.М. 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</w:t>
      </w:r>
      <w:proofErr w:type="gramEnd"/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</w:t>
      </w:r>
      <w:r w:rsidRPr="00B3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неопределенный срок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.  </w:t>
      </w:r>
    </w:p>
    <w:p w:rsidR="00D35266" w:rsidRPr="00D35266" w:rsidRDefault="00D35266" w:rsidP="00B3086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Размеры закрытой площадки </w:t>
      </w:r>
      <w:r w:rsidR="005C06C2">
        <w:rPr>
          <w:rFonts w:ascii="Times New Roman" w:hAnsi="Times New Roman" w:cs="Times New Roman"/>
          <w:sz w:val="24"/>
          <w:szCs w:val="24"/>
        </w:rPr>
        <w:t>45754</w:t>
      </w:r>
      <w:r w:rsidR="005C06C2" w:rsidRPr="00FD5A56">
        <w:rPr>
          <w:rFonts w:ascii="Times New Roman" w:hAnsi="Times New Roman" w:cs="Times New Roman"/>
          <w:sz w:val="24"/>
          <w:szCs w:val="24"/>
        </w:rPr>
        <w:t xml:space="preserve"> кв.м</w:t>
      </w:r>
      <w:r w:rsidRPr="00D35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proofErr w:type="gramStart"/>
      <w:r w:rsidRPr="00D35266">
        <w:rPr>
          <w:color w:val="000000"/>
        </w:rPr>
        <w:t xml:space="preserve">Наличие ровного и однородного </w:t>
      </w:r>
      <w:proofErr w:type="spellStart"/>
      <w:r w:rsidRPr="00D35266">
        <w:rPr>
          <w:color w:val="000000"/>
        </w:rPr>
        <w:t>асфальто</w:t>
      </w:r>
      <w:proofErr w:type="spellEnd"/>
      <w:r w:rsidRPr="00D35266">
        <w:rPr>
          <w:color w:val="000000"/>
        </w:rPr>
        <w:t xml:space="preserve"> — или цементобетонное покрытия, обеспечивающее круглогодичное функционирование  на участках закрытой площадки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— </w:t>
      </w:r>
      <w:r w:rsidRPr="00D35266">
        <w:rPr>
          <w:color w:val="000000"/>
          <w:u w:val="single"/>
        </w:rPr>
        <w:t>имеется</w:t>
      </w:r>
      <w:proofErr w:type="gramEnd"/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—  соответствует.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наклонного участка (эстакады) с продольным уклоном в пределах 8—16%</w:t>
      </w:r>
      <w:hyperlink r:id="rId7" w:anchor="_ftn11" w:history="1">
        <w:r w:rsidRPr="00D35266">
          <w:rPr>
            <w:rStyle w:val="a7"/>
            <w:color w:val="A7231F"/>
          </w:rPr>
          <w:t>[11]</w:t>
        </w:r>
      </w:hyperlink>
      <w:r w:rsidRPr="00D35266">
        <w:rPr>
          <w:color w:val="000000"/>
        </w:rPr>
        <w:t> —</w:t>
      </w:r>
      <w:r w:rsidRPr="00D35266">
        <w:rPr>
          <w:color w:val="000000"/>
          <w:u w:val="single"/>
        </w:rPr>
        <w:t>имеется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— </w:t>
      </w:r>
      <w:r w:rsidRPr="00D35266">
        <w:rPr>
          <w:color w:val="000000"/>
          <w:u w:val="single"/>
        </w:rPr>
        <w:t>соответствует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Коэффициент сцепления колес транспортного средства с покрытием не ниже 0, 4</w:t>
      </w:r>
      <w:hyperlink r:id="rId8" w:anchor="_ftn12" w:history="1">
        <w:r w:rsidRPr="00D35266">
          <w:rPr>
            <w:rStyle w:val="a7"/>
            <w:color w:val="A7231F"/>
          </w:rPr>
          <w:t>[12]</w:t>
        </w:r>
      </w:hyperlink>
      <w:r w:rsidRPr="00D35266">
        <w:rPr>
          <w:color w:val="000000"/>
        </w:rPr>
        <w:t xml:space="preserve"> — измерения проводились при помощи прибора </w:t>
      </w:r>
      <w:proofErr w:type="spellStart"/>
      <w:r w:rsidRPr="00D35266">
        <w:rPr>
          <w:color w:val="000000"/>
        </w:rPr>
        <w:t>ИКСп</w:t>
      </w:r>
      <w:proofErr w:type="spellEnd"/>
      <w:r w:rsidRPr="00D35266">
        <w:rPr>
          <w:color w:val="000000"/>
        </w:rPr>
        <w:t xml:space="preserve"> (заводской №184) допустимые параметры в соответствии с ГОСТ не ниже 0, 3; при измерении величина коэффициента сцепления составила 0, 35 (без протектора), что соответствует требованиям ГОСТ </w:t>
      </w:r>
      <w:proofErr w:type="gramStart"/>
      <w:r w:rsidRPr="00D35266">
        <w:rPr>
          <w:color w:val="000000"/>
        </w:rPr>
        <w:t>Р</w:t>
      </w:r>
      <w:proofErr w:type="gramEnd"/>
      <w:r w:rsidRPr="00D35266">
        <w:rPr>
          <w:color w:val="000000"/>
        </w:rPr>
        <w:t xml:space="preserve"> 50597-93; 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оборудования, позволяющего  разметить границы для  выполнения соответствующих заданий</w:t>
      </w:r>
      <w:hyperlink r:id="rId9" w:anchor="_ftn13" w:history="1">
        <w:r w:rsidRPr="00D35266">
          <w:rPr>
            <w:rStyle w:val="a7"/>
            <w:color w:val="A7231F"/>
          </w:rPr>
          <w:t>[13]</w:t>
        </w:r>
      </w:hyperlink>
      <w:r w:rsidRPr="00D35266">
        <w:rPr>
          <w:color w:val="000000"/>
        </w:rPr>
        <w:t> — </w:t>
      </w:r>
      <w:r w:rsidRPr="00D35266">
        <w:rPr>
          <w:color w:val="000000"/>
          <w:u w:val="single"/>
        </w:rPr>
        <w:t>имеется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Поперечный уклон, обеспечивающий водоотвод — </w:t>
      </w:r>
      <w:r w:rsidRPr="00D35266">
        <w:rPr>
          <w:color w:val="000000"/>
          <w:u w:val="single"/>
        </w:rPr>
        <w:t>соответствует</w:t>
      </w:r>
      <w:r w:rsidRPr="00D35266">
        <w:rPr>
          <w:color w:val="000000"/>
        </w:rPr>
        <w:t>;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Продольный уклон (за исключением наклонного участка) не более 100% — </w:t>
      </w:r>
      <w:r w:rsidRPr="00D35266">
        <w:rPr>
          <w:color w:val="000000"/>
          <w:u w:val="single"/>
        </w:rPr>
        <w:t>соответствует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освещенности</w:t>
      </w:r>
      <w:hyperlink r:id="rId10" w:anchor="_ftn14" w:history="1">
        <w:r w:rsidRPr="00D35266">
          <w:rPr>
            <w:rStyle w:val="a7"/>
            <w:color w:val="A7231F"/>
          </w:rPr>
          <w:t>[14]</w:t>
        </w:r>
      </w:hyperlink>
      <w:r w:rsidRPr="00D35266">
        <w:rPr>
          <w:color w:val="000000"/>
        </w:rPr>
        <w:t> — </w:t>
      </w:r>
      <w:r w:rsidRPr="00D35266">
        <w:rPr>
          <w:color w:val="000000"/>
          <w:u w:val="single"/>
        </w:rPr>
        <w:t>соответствует </w:t>
      </w:r>
      <w:r w:rsidRPr="00D35266">
        <w:rPr>
          <w:color w:val="000000"/>
        </w:rPr>
        <w:t>(занятия проводятся в светлое время суток);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перекрестка (регулируемого или нерегулируемого) — </w:t>
      </w:r>
      <w:r w:rsidRPr="00D35266">
        <w:rPr>
          <w:color w:val="000000"/>
          <w:u w:val="single"/>
        </w:rPr>
        <w:t>имеется</w:t>
      </w:r>
      <w:r w:rsidRPr="00D35266">
        <w:rPr>
          <w:color w:val="000000"/>
        </w:rPr>
        <w:t>;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пешеходного перехода — </w:t>
      </w:r>
      <w:r w:rsidRPr="00D35266">
        <w:rPr>
          <w:color w:val="000000"/>
          <w:u w:val="single"/>
        </w:rPr>
        <w:t>имеется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дорожных знаков (для автодромов) — </w:t>
      </w:r>
      <w:r w:rsidRPr="00D35266">
        <w:rPr>
          <w:color w:val="000000"/>
          <w:u w:val="single"/>
        </w:rPr>
        <w:t>не требуется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средств организации дорожного движения (для автодромов)</w:t>
      </w:r>
      <w:hyperlink r:id="rId11" w:anchor="_ftn15" w:history="1">
        <w:r w:rsidRPr="00D35266">
          <w:rPr>
            <w:rStyle w:val="a7"/>
            <w:color w:val="A7231F"/>
          </w:rPr>
          <w:t>[15]</w:t>
        </w:r>
      </w:hyperlink>
      <w:r w:rsidRPr="00D35266">
        <w:rPr>
          <w:color w:val="000000"/>
        </w:rPr>
        <w:t> — </w:t>
      </w:r>
      <w:r w:rsidRPr="00D35266">
        <w:rPr>
          <w:color w:val="000000"/>
          <w:u w:val="single"/>
        </w:rPr>
        <w:t>не требуется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lastRenderedPageBreak/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— </w:t>
      </w:r>
      <w:r w:rsidRPr="00D35266">
        <w:rPr>
          <w:color w:val="000000"/>
          <w:u w:val="single"/>
        </w:rPr>
        <w:t>не требуется</w:t>
      </w:r>
    </w:p>
    <w:p w:rsidR="00D35266" w:rsidRPr="00D35266" w:rsidRDefault="00D35266" w:rsidP="00D352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D35266">
        <w:rPr>
          <w:color w:val="000000"/>
        </w:rPr>
        <w:t>Наличие утвержденных технических условий (для автоматизированных автодромов)— </w:t>
      </w:r>
      <w:r w:rsidRPr="00D35266">
        <w:rPr>
          <w:color w:val="000000"/>
          <w:u w:val="single"/>
        </w:rPr>
        <w:t>не требуется</w:t>
      </w:r>
    </w:p>
    <w:p w:rsidR="00D35266" w:rsidRDefault="00D35266" w:rsidP="00D35266">
      <w:pPr>
        <w:spacing w:after="0"/>
        <w:ind w:left="36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5266" w:rsidRDefault="00D35266" w:rsidP="00D35266">
      <w:pPr>
        <w:spacing w:after="0"/>
        <w:ind w:left="36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26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об оборудованных учебных кабинетах:</w:t>
      </w:r>
    </w:p>
    <w:p w:rsidR="000C1F69" w:rsidRPr="000C1F69" w:rsidRDefault="000C1F69" w:rsidP="000C1F69">
      <w:pPr>
        <w:pStyle w:val="Standard"/>
        <w:spacing w:line="360" w:lineRule="auto"/>
        <w:jc w:val="center"/>
      </w:pPr>
      <w:r>
        <w:rPr>
          <w:rFonts w:ascii="Times New Roman CYR" w:hAnsi="Times New Roman CYR"/>
          <w:color w:val="000000"/>
          <w:lang w:val="ru-RU"/>
        </w:rPr>
        <w:t>Количество оборудованных учебных кабинетов 1</w:t>
      </w:r>
    </w:p>
    <w:tbl>
      <w:tblPr>
        <w:tblpPr w:leftFromText="180" w:rightFromText="180" w:vertAnchor="text" w:horzAnchor="margin" w:tblpXSpec="center" w:tblpY="350"/>
        <w:tblW w:w="104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1"/>
        <w:gridCol w:w="5287"/>
        <w:gridCol w:w="1768"/>
        <w:gridCol w:w="2883"/>
      </w:tblGrid>
      <w:tr w:rsidR="000C1F69" w:rsidTr="000C1F69">
        <w:trPr>
          <w:trHeight w:val="2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vAlign w:val="center"/>
          </w:tcPr>
          <w:p w:rsidR="000C1F69" w:rsidRDefault="000C1F69" w:rsidP="000C1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vAlign w:val="center"/>
          </w:tcPr>
          <w:p w:rsidR="000C1F69" w:rsidRPr="00431737" w:rsidRDefault="000C1F69" w:rsidP="000C1F69">
            <w:pPr>
              <w:jc w:val="center"/>
              <w:rPr>
                <w:color w:val="000000"/>
              </w:rPr>
            </w:pPr>
            <w:r w:rsidRPr="00431737">
              <w:rPr>
                <w:color w:val="00000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vAlign w:val="center"/>
          </w:tcPr>
          <w:p w:rsidR="000C1F69" w:rsidRDefault="000C1F69" w:rsidP="000C1F69">
            <w:pPr>
              <w:jc w:val="center"/>
            </w:pPr>
            <w:r>
              <w:rPr>
                <w:color w:val="000000"/>
              </w:rPr>
              <w:t>Площадь  (кв. м)</w:t>
            </w:r>
          </w:p>
        </w:tc>
        <w:tc>
          <w:tcPr>
            <w:tcW w:w="2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1F69" w:rsidRDefault="000C1F69" w:rsidP="000C1F69">
            <w:pPr>
              <w:jc w:val="center"/>
            </w:pPr>
            <w:r>
              <w:t>Количество посадочных мест</w:t>
            </w:r>
          </w:p>
        </w:tc>
      </w:tr>
      <w:tr w:rsidR="000C1F69" w:rsidRPr="006E2499" w:rsidTr="000C1F69">
        <w:trPr>
          <w:trHeight w:val="2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0C1F69" w:rsidRPr="00B01642" w:rsidRDefault="000C1F69" w:rsidP="000C1F69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textAlignment w:val="baseline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5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0C1F69" w:rsidRPr="00431737" w:rsidRDefault="000C1F69" w:rsidP="000C1F69">
            <w:pPr>
              <w:jc w:val="both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Краснодарский край, Павловский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р-он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ст. Павловская, ул. Гладкова №11,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. 202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0C1F69" w:rsidRPr="006E2499" w:rsidRDefault="000C1F69" w:rsidP="000C1F69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2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1F69" w:rsidRPr="006E2499" w:rsidRDefault="000C1F69" w:rsidP="000C1F69">
            <w:pPr>
              <w:snapToGrid w:val="0"/>
              <w:jc w:val="center"/>
            </w:pPr>
            <w:r w:rsidRPr="006E2499">
              <w:rPr>
                <w:rFonts w:eastAsia="Calibri"/>
              </w:rPr>
              <w:t>30</w:t>
            </w:r>
          </w:p>
        </w:tc>
      </w:tr>
    </w:tbl>
    <w:p w:rsid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  <w:sz w:val="28"/>
          <w:szCs w:val="28"/>
        </w:rPr>
      </w:pPr>
      <w:r w:rsidRPr="000C1F69">
        <w:rPr>
          <w:color w:val="000000"/>
          <w:sz w:val="28"/>
          <w:szCs w:val="28"/>
        </w:rPr>
        <w:t>Учебные кабинеты, оборудованы:</w:t>
      </w:r>
    </w:p>
    <w:p w:rsid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 xml:space="preserve">- посадочными местами по количеству </w:t>
      </w:r>
      <w:proofErr w:type="gramStart"/>
      <w:r w:rsidRPr="000C1F69">
        <w:rPr>
          <w:color w:val="000000"/>
        </w:rPr>
        <w:t>обучающихся</w:t>
      </w:r>
      <w:proofErr w:type="gramEnd"/>
      <w:r w:rsidRPr="000C1F69">
        <w:rPr>
          <w:color w:val="000000"/>
        </w:rPr>
        <w:t>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рабочим местом преподавателя;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компьютером;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 xml:space="preserve">- интерактивной доской или </w:t>
      </w:r>
      <w:proofErr w:type="spellStart"/>
      <w:r w:rsidRPr="000C1F69">
        <w:rPr>
          <w:color w:val="000000"/>
        </w:rPr>
        <w:t>мультимедийным</w:t>
      </w:r>
      <w:proofErr w:type="spellEnd"/>
      <w:r w:rsidRPr="000C1F69">
        <w:rPr>
          <w:color w:val="000000"/>
        </w:rPr>
        <w:t xml:space="preserve"> комплексом с лицензионным программным обеспечением;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нормативными документами в области реализуемых образовательных программ;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методической литературой в области реализуемых образовательных программ;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учебно-наглядными пособиями;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0C1F69">
        <w:rPr>
          <w:color w:val="000000"/>
        </w:rPr>
        <w:t>- обучающими фильмами.</w:t>
      </w:r>
    </w:p>
    <w:p w:rsidR="000C1F69" w:rsidRDefault="000C1F69" w:rsidP="000C1F69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F69" w:rsidRPr="000C1F69" w:rsidRDefault="000C1F69" w:rsidP="000C1F69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учебных кабинетов по адресу осуществления образовательной деятельности</w:t>
      </w:r>
    </w:p>
    <w:p w:rsidR="000C1F69" w:rsidRPr="000C1F69" w:rsidRDefault="000C1F69" w:rsidP="000C1F69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учебного оборудования, необходимого для осуществления образовательной деятельности по программе профессиональной  подготовки водителей транспортных средств категории «В»</w:t>
      </w:r>
    </w:p>
    <w:tbl>
      <w:tblPr>
        <w:tblW w:w="108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"/>
        <w:gridCol w:w="4268"/>
        <w:gridCol w:w="1701"/>
        <w:gridCol w:w="709"/>
        <w:gridCol w:w="817"/>
        <w:gridCol w:w="1701"/>
        <w:gridCol w:w="877"/>
        <w:gridCol w:w="682"/>
      </w:tblGrid>
      <w:tr w:rsidR="00D90BCF" w:rsidTr="00D90BCF"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Наименование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учебного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оборудования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Единица</w:t>
            </w:r>
            <w:proofErr w:type="spellEnd"/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измерения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Количество</w:t>
            </w:r>
            <w:proofErr w:type="spellEnd"/>
          </w:p>
        </w:tc>
      </w:tr>
      <w:tr w:rsidR="00D90BCF" w:rsidTr="00D90BCF"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Оборудование и технические средства обучения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rPr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Тренажер</w:t>
            </w:r>
            <w:r w:rsidRPr="003F77EA">
              <w:rPr>
                <w:rStyle w:val="a4"/>
                <w:rFonts w:eastAsia="Calibri"/>
              </w:rPr>
              <w:footnoteReference w:id="2"/>
            </w:r>
          </w:p>
          <w:p w:rsidR="00D90BCF" w:rsidRPr="00D473F9" w:rsidRDefault="00D90BCF" w:rsidP="00536FEA">
            <w:pPr>
              <w:pStyle w:val="Standard"/>
              <w:jc w:val="both"/>
              <w:rPr>
                <w:lang w:val="ru-RU"/>
              </w:rPr>
            </w:pPr>
            <w:r w:rsidRPr="00D473F9">
              <w:rPr>
                <w:rFonts w:eastAsia="Calibri"/>
                <w:lang w:val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3F77EA">
              <w:rPr>
                <w:rStyle w:val="a4"/>
                <w:rFonts w:eastAsia="Calibri"/>
              </w:rPr>
              <w:footnoteReference w:id="3"/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Детское удерживающее устройство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Гибкое связующее звено (буксировочный трос)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Тягово-сцепное устройство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Компьютер с соответствующим программным обеспечением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proofErr w:type="spellStart"/>
            <w:r w:rsidRPr="00D473F9">
              <w:rPr>
                <w:rFonts w:eastAsia="Calibri"/>
                <w:lang w:val="ru-RU"/>
              </w:rPr>
              <w:t>Мультимедийный</w:t>
            </w:r>
            <w:proofErr w:type="spellEnd"/>
            <w:r w:rsidRPr="00D473F9">
              <w:rPr>
                <w:rFonts w:eastAsia="Calibri"/>
                <w:lang w:val="ru-RU"/>
              </w:rPr>
              <w:t xml:space="preserve"> проектор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Экран (монитор, электронная доска)</w:t>
            </w:r>
          </w:p>
          <w:p w:rsidR="00D90BCF" w:rsidRPr="00D473F9" w:rsidRDefault="00D90BCF" w:rsidP="00536FEA">
            <w:pPr>
              <w:pStyle w:val="Standard"/>
              <w:rPr>
                <w:lang w:val="ru-RU"/>
              </w:rPr>
            </w:pPr>
            <w:r w:rsidRPr="00D473F9">
              <w:rPr>
                <w:rFonts w:eastAsia="Calibri"/>
                <w:lang w:val="ru-RU"/>
              </w:rPr>
              <w:t>Магнитная доска со схемой населенного пункта</w:t>
            </w:r>
            <w:r w:rsidRPr="003F77EA">
              <w:rPr>
                <w:rStyle w:val="a4"/>
                <w:rFonts w:eastAsia="Calibri"/>
              </w:rPr>
              <w:footnoteReference w:id="4"/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ind w:left="720"/>
              <w:jc w:val="center"/>
              <w:rPr>
                <w:lang w:val="ru-RU"/>
              </w:rPr>
            </w:pPr>
            <w:r w:rsidRPr="00D473F9">
              <w:rPr>
                <w:rFonts w:eastAsia="Calibri"/>
                <w:lang w:val="ru-RU"/>
              </w:rPr>
              <w:lastRenderedPageBreak/>
              <w:t>Учебно-наглядные пособия</w:t>
            </w:r>
            <w:r w:rsidRPr="003F77EA">
              <w:rPr>
                <w:rStyle w:val="a4"/>
                <w:rFonts w:eastAsia="Calibri"/>
              </w:rPr>
              <w:footnoteReference w:id="5"/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Основы законодательства в сфере дорожного движения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Дорожные знаки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Дорожная разметка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Опознавательные и регистрационные знаки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Средства регулирования дорожного движения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Сигналы регулировщика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Применение аварийной сигнализации и знака аварийной остановки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Начало движения, маневрирование. Способы разворота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Расположение транспортных средств на проезжей части Скорость движения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Обгон, опережение, встречный разъезд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Остановка и стоянка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Проезд перекрестков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Проезд пешеходных переходов, и мест остановок маршрутных транспортных средств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Движение через железнодорожные пути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Движение по автомагистралям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Движение в жилых зонах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Перевозка пассажиров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Перевозка грузов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Неисправности и условия, при которых запрещается эксплуатация транспортных средств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Ответственность за правонарушения в области дорожного движения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Страхование автогражданской ответственности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Последовательность действий при ДТП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Психофизиологические основы деятельности водителя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Психофизиологические особенности деятельности водителя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Конфликтные ситуации в дорожном движении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Факторы риска при вождении автомобиля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Основы управления транспортными средствами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Сложные дорожные условия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Виды и причины ДТП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Типичные опасные ситуации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Сложные метеоусловия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Движение в темное время суток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Посадка водителя за рулем. Экипировка водителя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Способы торможения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Тормозной и остановочный путь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Действия водителя в критических ситуациях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Силы, действующие на транспортное средство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Управление автомобилем в нештатных ситуациях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Профессиональная надежность водителя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Влияние дорожных условий на безопасность движения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lastRenderedPageBreak/>
              <w:t>Безопасное прохождение поворотов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Безопасность пассажиров транспортных средств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Безопасность пешеходов и велосипедистов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Типичные ошибки пешеходов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Типовые примеры допускаемых нарушений ПДД</w:t>
            </w:r>
          </w:p>
          <w:p w:rsidR="00D90BCF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Классификация автомобилей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автомобиля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Кузов автомобиля, системы пассивной безопасности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двигателя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Горюче-смазочные материалы и специальные жидкости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Схемы трансмиссии автомобилей с различными приводами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сцепления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механической коробки переключения передач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автоматической коробки переключения передач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Передняя и задняя подвески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Конструкции и маркировка автомобильных шин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тормозных систем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системы рулевого управления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маркировка аккумуляторных батарей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генератора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стартера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и принцип работы, внешних световых приборов и звуковых сигналов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Классификация прицепов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Общее устройство прицепа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Виды подвесок, применяемых на прицепах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Электрооборудование прицепа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Устройство узла сцепки и тягово-сцепного устройства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Контрольный осмотр и ежедневное техническое обслуживание автомобиля и прицепа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Организация и выполнение грузовых перевозок автомобильным транспортом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Организация и выполнение пассажирских перевозок автомобильным транспортом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Нормативное правовое обеспечение пассажирских перевозок автомобильным транспортом</w:t>
            </w:r>
          </w:p>
          <w:p w:rsidR="00D90BCF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4C3455" w:rsidRDefault="004C3455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4C3455" w:rsidRPr="00D473F9" w:rsidRDefault="004C3455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ind w:left="720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Информационные материалы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Информационный стенд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Закон Российской Федерации от 7 февраля 1992 г. № 2300-1 «О защите прав потребителей»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Копия лицензии с соответствующим приложением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Учебный план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Календарный учебный график (на каждую учебную группу)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Расписание занятий (на каждую учебную группу)</w:t>
            </w:r>
          </w:p>
          <w:p w:rsidR="00D90BCF" w:rsidRPr="00D473F9" w:rsidRDefault="00D90BCF" w:rsidP="00536FEA">
            <w:pPr>
              <w:pStyle w:val="Standard"/>
              <w:jc w:val="both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График учебного вождения (на каждую учебную группу)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Книга жалоб и предложений</w:t>
            </w: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Адрес официального сайта в сети «Интернет»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Pr="00D473F9" w:rsidRDefault="00D90BCF" w:rsidP="00536FEA">
            <w:pPr>
              <w:pStyle w:val="Standard"/>
              <w:snapToGrid w:val="0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CE2887">
              <w:rPr>
                <w:rFonts w:eastAsia="Calibri"/>
                <w:lang w:val="ru-RU"/>
              </w:rPr>
              <w:t>комплект</w:t>
            </w:r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CE2887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 w:rsidRPr="00D473F9">
              <w:rPr>
                <w:rFonts w:eastAsia="Calibri"/>
                <w:lang w:val="ru-RU"/>
              </w:rPr>
              <w:t>комплект</w:t>
            </w: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lastRenderedPageBreak/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4C3455" w:rsidRPr="00D473F9" w:rsidRDefault="004C3455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lastRenderedPageBreak/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D473F9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D473F9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147C6D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147C6D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Pr="00CE2887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CE2887">
              <w:rPr>
                <w:rFonts w:eastAsia="Calibri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BCF" w:rsidRPr="00CE2887" w:rsidRDefault="00D90BCF" w:rsidP="00536FEA">
            <w:pPr>
              <w:pStyle w:val="Standard"/>
              <w:snapToGrid w:val="0"/>
              <w:jc w:val="center"/>
              <w:rPr>
                <w:rFonts w:eastAsia="Calibri"/>
                <w:lang w:val="ru-RU"/>
              </w:rPr>
            </w:pPr>
          </w:p>
          <w:p w:rsidR="00D90BCF" w:rsidRPr="00CE2887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Pr="00B95AE4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5E0003" w:rsidRPr="005E0003" w:rsidRDefault="005E0003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Pr="00B95AE4" w:rsidRDefault="00D90BCF" w:rsidP="00536FEA">
            <w:pPr>
              <w:pStyle w:val="Standard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4C3455" w:rsidRDefault="004C3455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4C3455" w:rsidRPr="004C3455" w:rsidRDefault="004C3455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</w:rPr>
            </w:pPr>
          </w:p>
          <w:p w:rsidR="00D90BCF" w:rsidRDefault="00D90BCF" w:rsidP="00536FEA">
            <w:pPr>
              <w:pStyle w:val="Standard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</w:tr>
      <w:tr w:rsidR="000C1F69" w:rsidRPr="000C1F69" w:rsidTr="00D90BC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93" w:type="dxa"/>
          <w:wAfter w:w="682" w:type="dxa"/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1F69" w:rsidRPr="000C1F69" w:rsidTr="00D90BC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93" w:type="dxa"/>
          <w:wAfter w:w="682" w:type="dxa"/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1F69" w:rsidRPr="000C1F69" w:rsidRDefault="000C1F69" w:rsidP="000C1F69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F69" w:rsidRPr="000C1F69" w:rsidRDefault="000C1F69" w:rsidP="000C1F69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материалов по предмету «Первая помощь при дорожно-транспортном происшествии»</w:t>
      </w:r>
    </w:p>
    <w:p w:rsidR="000C1F69" w:rsidRPr="000C1F69" w:rsidRDefault="000C1F69" w:rsidP="000C1F69">
      <w:pPr>
        <w:shd w:val="clear" w:color="auto" w:fill="FFFFFF"/>
        <w:spacing w:after="0" w:line="199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860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550"/>
        <w:gridCol w:w="5760"/>
        <w:gridCol w:w="1058"/>
        <w:gridCol w:w="661"/>
        <w:gridCol w:w="1631"/>
        <w:gridCol w:w="1200"/>
      </w:tblGrid>
      <w:tr w:rsidR="005E0003" w:rsidTr="005E0003">
        <w:trPr>
          <w:trHeight w:val="36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  <w:lang w:val="ru-RU"/>
              </w:rPr>
            </w:pPr>
            <w:r w:rsidRPr="00287D71">
              <w:rPr>
                <w:color w:val="000000"/>
                <w:lang w:val="ru-RU"/>
              </w:rPr>
              <w:t>№</w:t>
            </w:r>
          </w:p>
          <w:p w:rsidR="005E0003" w:rsidRPr="00287D71" w:rsidRDefault="005E0003" w:rsidP="00536FEA">
            <w:pPr>
              <w:pStyle w:val="Standard"/>
              <w:jc w:val="center"/>
              <w:rPr>
                <w:color w:val="000000"/>
                <w:lang w:val="ru-RU"/>
              </w:rPr>
            </w:pPr>
            <w:proofErr w:type="spellStart"/>
            <w:proofErr w:type="gramStart"/>
            <w:r w:rsidRPr="00287D71">
              <w:rPr>
                <w:color w:val="000000"/>
                <w:lang w:val="ru-RU"/>
              </w:rPr>
              <w:t>п</w:t>
            </w:r>
            <w:proofErr w:type="spellEnd"/>
            <w:proofErr w:type="gramEnd"/>
            <w:r w:rsidRPr="00287D71">
              <w:rPr>
                <w:color w:val="000000"/>
                <w:lang w:val="ru-RU"/>
              </w:rPr>
              <w:t>/</w:t>
            </w:r>
            <w:proofErr w:type="spellStart"/>
            <w:r w:rsidRPr="00287D71">
              <w:rPr>
                <w:color w:val="000000"/>
                <w:lang w:val="ru-RU"/>
              </w:rPr>
              <w:t>п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Pr="00287D71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 w:rsidRPr="00287D71">
              <w:rPr>
                <w:rFonts w:ascii="Times New Roman CYR" w:hAnsi="Times New Roman CYR"/>
                <w:color w:val="000000"/>
                <w:lang w:val="ru-RU"/>
              </w:rPr>
              <w:t>Наименования учебных материалов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Pr="00287D71" w:rsidRDefault="005E0003" w:rsidP="00536FEA">
            <w:pPr>
              <w:pStyle w:val="Standard"/>
              <w:jc w:val="center"/>
            </w:pPr>
            <w:r w:rsidRPr="00287D71">
              <w:rPr>
                <w:rFonts w:ascii="Times New Roman CYR" w:hAnsi="Times New Roman CYR"/>
                <w:color w:val="000000"/>
                <w:lang w:val="ru-RU"/>
              </w:rPr>
              <w:t>Единица</w:t>
            </w:r>
            <w:r w:rsidRPr="00287D71">
              <w:br/>
            </w:r>
            <w:r w:rsidRPr="00287D71">
              <w:rPr>
                <w:rFonts w:ascii="Times New Roman CYR" w:hAnsi="Times New Roman CYR"/>
                <w:color w:val="000000"/>
                <w:lang w:val="ru-RU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Pr="00287D71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 w:rsidRPr="00287D71">
              <w:rPr>
                <w:rFonts w:ascii="Times New Roman CYR" w:hAnsi="Times New Roman CYR"/>
                <w:color w:val="000000"/>
                <w:lang w:val="ru-RU"/>
              </w:rPr>
              <w:t>Количество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Оборудование</w:t>
            </w:r>
          </w:p>
        </w:tc>
      </w:tr>
      <w:tr w:rsidR="005E0003" w:rsidTr="005E0003">
        <w:trPr>
          <w:trHeight w:val="72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Тренажер - 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60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Тренажер - 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48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Тренажер - манекен взрослого для отработки приемов удаления инородного тела из верхних дыхательных путей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Расходные материалы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Аптечка первой помощи (автомобильная)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E0003" w:rsidTr="005E0003">
        <w:trPr>
          <w:trHeight w:val="168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Pr="004B4FFE" w:rsidRDefault="005E0003" w:rsidP="00536FEA">
            <w:pPr>
              <w:pStyle w:val="Standard"/>
              <w:rPr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Табельные средства для оказания первой помощи:</w:t>
            </w:r>
            <w:r w:rsidRPr="00F053B6">
              <w:rPr>
                <w:lang w:val="ru-RU"/>
              </w:rPr>
              <w:br/>
            </w:r>
            <w:r>
              <w:rPr>
                <w:rFonts w:ascii="Times New Roman CYR" w:hAnsi="Times New Roman CYR"/>
                <w:color w:val="000000"/>
                <w:lang w:val="ru-RU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  <w:r w:rsidRPr="00F053B6">
              <w:rPr>
                <w:lang w:val="ru-RU"/>
              </w:rPr>
              <w:br/>
            </w:r>
            <w:r>
              <w:rPr>
                <w:rFonts w:ascii="Times New Roman CYR" w:hAnsi="Times New Roman CYR"/>
                <w:color w:val="000000"/>
                <w:lang w:val="ru-RU"/>
              </w:rPr>
              <w:t>Перевязочные средства (</w:t>
            </w:r>
            <w:proofErr w:type="spellStart"/>
            <w:r>
              <w:rPr>
                <w:rFonts w:ascii="Times New Roman CYR" w:hAnsi="Times New Roman CYR"/>
                <w:color w:val="000000"/>
                <w:lang w:val="ru-RU"/>
              </w:rPr>
              <w:t>бинты</w:t>
            </w:r>
            <w:proofErr w:type="gramStart"/>
            <w:r>
              <w:rPr>
                <w:rFonts w:ascii="Times New Roman CYR" w:hAnsi="Times New Roman CYR"/>
                <w:color w:val="000000"/>
                <w:lang w:val="ru-RU"/>
              </w:rPr>
              <w:t>,с</w:t>
            </w:r>
            <w:proofErr w:type="gramEnd"/>
            <w:r>
              <w:rPr>
                <w:rFonts w:ascii="Times New Roman CYR" w:hAnsi="Times New Roman CYR"/>
                <w:color w:val="000000"/>
                <w:lang w:val="ru-RU"/>
              </w:rPr>
              <w:t>алфетки</w:t>
            </w:r>
            <w:proofErr w:type="spellEnd"/>
            <w:r>
              <w:rPr>
                <w:rFonts w:ascii="Times New Roman CYR" w:hAnsi="Times New Roman CYR"/>
                <w:color w:val="000000"/>
                <w:lang w:val="ru-RU"/>
              </w:rPr>
              <w:t>, лейкопластырь)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  <w:r>
              <w:br/>
            </w:r>
            <w:r>
              <w:rPr>
                <w:rFonts w:ascii="Times New Roman CYR" w:hAnsi="Times New Roman CYR"/>
                <w:color w:val="000000"/>
                <w:lang w:val="ru-RU"/>
              </w:rPr>
              <w:t>рекомендуемый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60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 xml:space="preserve">Подручные материалы, </w:t>
            </w:r>
            <w:proofErr w:type="spellStart"/>
            <w:r>
              <w:rPr>
                <w:rFonts w:ascii="Times New Roman CYR" w:hAnsi="Times New Roman CYR"/>
                <w:color w:val="000000"/>
                <w:lang w:val="ru-RU"/>
              </w:rPr>
              <w:t>имитирующиеносилочные</w:t>
            </w:r>
            <w:proofErr w:type="spellEnd"/>
            <w:r>
              <w:rPr>
                <w:rFonts w:ascii="Times New Roman CYR" w:hAnsi="Times New Roman CYR"/>
                <w:color w:val="000000"/>
                <w:lang w:val="ru-RU"/>
              </w:rPr>
              <w:t xml:space="preserve"> средства, средства для остановки кровотечения, перевязочные средства, </w:t>
            </w:r>
            <w:proofErr w:type="spellStart"/>
            <w:r>
              <w:rPr>
                <w:rFonts w:ascii="Times New Roman CYR" w:hAnsi="Times New Roman CYR"/>
                <w:color w:val="000000"/>
                <w:lang w:val="ru-RU"/>
              </w:rPr>
              <w:t>иммобилизирующие</w:t>
            </w:r>
            <w:proofErr w:type="spellEnd"/>
            <w:r>
              <w:rPr>
                <w:rFonts w:ascii="Times New Roman CYR" w:hAnsi="Times New Roman CYR"/>
                <w:color w:val="000000"/>
                <w:lang w:val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Учебные пособия &lt;2&gt;</w:t>
            </w:r>
          </w:p>
        </w:tc>
      </w:tr>
      <w:tr w:rsidR="005E0003" w:rsidTr="005E0003">
        <w:trPr>
          <w:trHeight w:val="48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5E0003" w:rsidTr="005E0003">
        <w:trPr>
          <w:trHeight w:val="48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3.1.1.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72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Оснащение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Видеопроектор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Экран для показа учебных фильмов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E0003" w:rsidTr="005E0003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4.3.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 xml:space="preserve">Персональный </w:t>
            </w:r>
            <w:proofErr w:type="spellStart"/>
            <w:r>
              <w:rPr>
                <w:rFonts w:ascii="Times New Roman CYR" w:hAnsi="Times New Roman CYR"/>
                <w:color w:val="000000"/>
                <w:lang w:val="ru-RU"/>
              </w:rPr>
              <w:t>мультимедийный</w:t>
            </w:r>
            <w:proofErr w:type="spellEnd"/>
            <w:r>
              <w:rPr>
                <w:rFonts w:ascii="Times New Roman CYR" w:hAnsi="Times New Roman CYR"/>
                <w:color w:val="000000"/>
                <w:lang w:val="ru-RU"/>
              </w:rPr>
              <w:t xml:space="preserve"> компьютер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rFonts w:ascii="Times New Roman CYR" w:hAnsi="Times New Roman CYR"/>
                <w:color w:val="000000"/>
                <w:lang w:val="ru-RU"/>
              </w:rPr>
            </w:pPr>
            <w:r>
              <w:rPr>
                <w:rFonts w:ascii="Times New Roman CYR" w:hAnsi="Times New Roman CYR"/>
                <w:color w:val="000000"/>
                <w:lang w:val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003" w:rsidRDefault="005E0003" w:rsidP="00536FE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1F69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9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14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14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1F69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9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3" w:rsidRPr="000C1F69" w:rsidTr="005E000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trHeight w:val="14"/>
          <w:tblCellSpacing w:w="0" w:type="dxa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1F69" w:rsidRPr="000C1F69" w:rsidRDefault="000C1F69" w:rsidP="000C1F6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1F69" w:rsidRPr="000C1F69" w:rsidRDefault="000C1F69" w:rsidP="000C1F69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Информационно-методическое обеспечение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Библиотечно-информационное обеспечение образовательного процесса способствует реализации основных и дополнительных образовательных программ.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учебной литературой общих профессиональных и специальных дисциплин, профессионального цикла составляет 0, 5 на одного обучающегося.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 представлена сборниками законодательных актов, справочной литературой, текстами, дополняющими учебную литературу.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фонд комплектуется на основе реализуемых образовательных программ, заявок преподавателей, каталогов и прайс-листов издательств и книготорговых фирм.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внедрения современных технологий и компьютеризации библиотечно-информационных процессов совершенствуется информационные услуги: выход в Интернет, комплектование фонда на электронных носителях, оперативный поиск информации в электронных каталогах.</w:t>
      </w:r>
    </w:p>
    <w:p w:rsidR="000C1F69" w:rsidRPr="000C1F69" w:rsidRDefault="000C1F69" w:rsidP="000C1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приобретении литературы учитывается рекомендуемый коэффициент </w:t>
      </w:r>
      <w:proofErr w:type="spellStart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книгообеспеченности</w:t>
      </w:r>
      <w:proofErr w:type="spell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изучаемых учебных дисциплин, профессиональных модулей.</w:t>
      </w:r>
    </w:p>
    <w:p w:rsidR="000C1F69" w:rsidRPr="000C1F69" w:rsidRDefault="000C1F69" w:rsidP="000C1F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компьютерах установлено современное лицензионное программное обеспечение с операционной системой MicrosoftWindows7 и соответствующим пакетом </w:t>
      </w:r>
      <w:proofErr w:type="spellStart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</w:t>
      </w:r>
      <w:proofErr w:type="spell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2010.</w:t>
      </w:r>
    </w:p>
    <w:p w:rsidR="000C1F69" w:rsidRPr="000C1F69" w:rsidRDefault="000C1F69" w:rsidP="000C1F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компьютерных классах проведена локальная сеть, что позволяет использовать в учебном процессе сетевые технологии. Кабинеты укомплектованы оборудованием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персональными компьютерами (4</w:t>
      </w: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шт.),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Ноутбуками (2 шт.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азерными принтерами, проекторами, сканерами.</w:t>
      </w:r>
    </w:p>
    <w:p w:rsidR="000C1F69" w:rsidRPr="000C1F69" w:rsidRDefault="000C1F69" w:rsidP="000C1F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</w:t>
      </w:r>
      <w:proofErr w:type="gram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материалами лекций по различным дисциплинам. Наличие классов с </w:t>
      </w:r>
      <w:proofErr w:type="spellStart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</w:t>
      </w:r>
      <w:proofErr w:type="spellEnd"/>
      <w:r w:rsidRPr="000C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оборудованием позволяет активно использовать обучающие программы в учебном процессе.</w:t>
      </w:r>
    </w:p>
    <w:p w:rsidR="00D35266" w:rsidRDefault="000C1F69" w:rsidP="000C1F6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 сайт. Адрес сайта —</w:t>
      </w:r>
      <w:proofErr w:type="spellStart"/>
      <w:r w:rsidRPr="000C1F69">
        <w:rPr>
          <w:rStyle w:val="a3"/>
          <w:rFonts w:ascii="Times New Roman" w:hAnsi="Times New Roman" w:cs="Times New Roman"/>
          <w:sz w:val="24"/>
          <w:szCs w:val="24"/>
        </w:rPr>
        <w:t>pav-akadem.bliz-ko.ru</w:t>
      </w:r>
      <w:proofErr w:type="spellEnd"/>
      <w:proofErr w:type="gramStart"/>
      <w:r w:rsidRPr="000C1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нем размещена вся оперативная </w:t>
      </w:r>
      <w:r w:rsidRPr="000C1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информация для обучающихся, отражены различные аспекты учебной, методической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ООО «Академия»</w:t>
      </w:r>
      <w:r w:rsidRPr="000C1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 Адрес электронной почты: </w:t>
      </w:r>
      <w:hyperlink r:id="rId12" w:history="1">
        <w:r w:rsidRPr="00792A35">
          <w:rPr>
            <w:rStyle w:val="a7"/>
            <w:rFonts w:ascii="Times New Roman" w:hAnsi="Times New Roman" w:cs="Times New Roman"/>
            <w:sz w:val="24"/>
            <w:szCs w:val="24"/>
          </w:rPr>
          <w:t>pav_akadem@mail.ru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1F69" w:rsidRDefault="000C1F69" w:rsidP="000C1F69">
      <w:pPr>
        <w:pStyle w:val="a5"/>
        <w:shd w:val="clear" w:color="auto" w:fill="FFFFFF"/>
        <w:spacing w:before="0" w:beforeAutospacing="0" w:after="0" w:afterAutospacing="0" w:line="199" w:lineRule="atLeast"/>
        <w:rPr>
          <w:rStyle w:val="a3"/>
          <w:color w:val="000000"/>
        </w:rPr>
      </w:pPr>
      <w:r w:rsidRPr="000C1F69">
        <w:rPr>
          <w:rStyle w:val="a3"/>
          <w:color w:val="000000"/>
        </w:rPr>
        <w:t> 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rStyle w:val="a3"/>
          <w:color w:val="000000"/>
        </w:rPr>
        <w:t>Информационно-методические и иные материалы: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  <w:u w:val="single"/>
        </w:rPr>
        <w:t>   </w:t>
      </w:r>
      <w:r w:rsidRPr="000C1F69">
        <w:rPr>
          <w:color w:val="000000"/>
        </w:rPr>
        <w:t>Учебный план — </w:t>
      </w:r>
      <w:r w:rsidRPr="000C1F69">
        <w:rPr>
          <w:color w:val="000000"/>
          <w:u w:val="single"/>
        </w:rPr>
        <w:t>имеется.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Календарный учебный график — </w:t>
      </w:r>
      <w:r w:rsidRPr="000C1F69">
        <w:rPr>
          <w:color w:val="000000"/>
          <w:u w:val="single"/>
        </w:rPr>
        <w:t>имеется.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Методические материалы и разработки: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— </w:t>
      </w:r>
      <w:r w:rsidRPr="000C1F69">
        <w:rPr>
          <w:color w:val="000000"/>
          <w:u w:val="single"/>
        </w:rPr>
        <w:t>имеется.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Образовательная программа подготовки (переподготовки) водителей, согласованная с Госавтоинспекцией и утвержденная  руководителем организации, осуществляющей образовательную деятельность</w:t>
      </w:r>
      <w:hyperlink r:id="rId13" w:anchor="_ftn16" w:history="1">
        <w:r w:rsidRPr="000C1F69">
          <w:rPr>
            <w:rStyle w:val="a7"/>
            <w:color w:val="A7231F"/>
          </w:rPr>
          <w:t>[16]</w:t>
        </w:r>
      </w:hyperlink>
      <w:r w:rsidRPr="000C1F69">
        <w:rPr>
          <w:color w:val="000000"/>
        </w:rPr>
        <w:t> — </w:t>
      </w:r>
      <w:r w:rsidRPr="000C1F69">
        <w:rPr>
          <w:color w:val="000000"/>
          <w:u w:val="single"/>
        </w:rPr>
        <w:t>имеется.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— имеются.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 xml:space="preserve">Материалы для проведения промежуточной и итоговой аттестации </w:t>
      </w:r>
      <w:proofErr w:type="gramStart"/>
      <w:r w:rsidRPr="000C1F69">
        <w:rPr>
          <w:color w:val="000000"/>
        </w:rPr>
        <w:t>обучающихся</w:t>
      </w:r>
      <w:proofErr w:type="gramEnd"/>
      <w:r w:rsidRPr="000C1F69">
        <w:rPr>
          <w:color w:val="000000"/>
        </w:rPr>
        <w:t>, утвержденные руководителем организации, осуществляющей образовательную деятельность — </w:t>
      </w:r>
      <w:r w:rsidRPr="000C1F69">
        <w:rPr>
          <w:color w:val="000000"/>
          <w:u w:val="single"/>
        </w:rPr>
        <w:t>имеются.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Расписание занятий — </w:t>
      </w:r>
      <w:r w:rsidRPr="000C1F69">
        <w:rPr>
          <w:color w:val="000000"/>
          <w:u w:val="single"/>
        </w:rPr>
        <w:t>имеется.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Схемы учебных маршрутов, утверждённых организацией, осуществляющей образовательную деятельность (за исключением программ подготовки водителей транспортных средств категорий «М», «А», подкатегорий «А</w:t>
      </w:r>
      <w:proofErr w:type="gramStart"/>
      <w:r w:rsidRPr="000C1F69">
        <w:rPr>
          <w:color w:val="000000"/>
        </w:rPr>
        <w:t>1</w:t>
      </w:r>
      <w:proofErr w:type="gramEnd"/>
      <w:r w:rsidRPr="000C1F69">
        <w:rPr>
          <w:color w:val="000000"/>
        </w:rPr>
        <w:t>», «В1»)  — </w:t>
      </w:r>
      <w:r w:rsidRPr="000C1F69">
        <w:rPr>
          <w:color w:val="000000"/>
          <w:u w:val="single"/>
        </w:rPr>
        <w:t>имеются.</w:t>
      </w:r>
    </w:p>
    <w:p w:rsidR="000C1F69" w:rsidRPr="000C1F69" w:rsidRDefault="000C1F69" w:rsidP="000C1F6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C1F69">
        <w:rPr>
          <w:color w:val="000000"/>
        </w:rPr>
        <w:t> </w:t>
      </w:r>
    </w:p>
    <w:sectPr w:rsidR="000C1F69" w:rsidRPr="000C1F69" w:rsidSect="005C0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03" w:rsidRDefault="00F36403" w:rsidP="00B30860">
      <w:pPr>
        <w:spacing w:after="0" w:line="240" w:lineRule="auto"/>
      </w:pPr>
      <w:r>
        <w:separator/>
      </w:r>
    </w:p>
  </w:endnote>
  <w:endnote w:type="continuationSeparator" w:id="0">
    <w:p w:rsidR="00F36403" w:rsidRDefault="00F36403" w:rsidP="00B3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03" w:rsidRDefault="00F36403" w:rsidP="00B30860">
      <w:pPr>
        <w:spacing w:after="0" w:line="240" w:lineRule="auto"/>
      </w:pPr>
      <w:r>
        <w:separator/>
      </w:r>
    </w:p>
  </w:footnote>
  <w:footnote w:type="continuationSeparator" w:id="0">
    <w:p w:rsidR="00F36403" w:rsidRDefault="00F36403" w:rsidP="00B30860">
      <w:pPr>
        <w:spacing w:after="0" w:line="240" w:lineRule="auto"/>
      </w:pPr>
      <w:r>
        <w:continuationSeparator/>
      </w:r>
    </w:p>
  </w:footnote>
  <w:footnote w:id="1">
    <w:p w:rsidR="00D90BCF" w:rsidRPr="00F053B6" w:rsidRDefault="00D90BCF" w:rsidP="006A583F">
      <w:pPr>
        <w:pStyle w:val="Standard"/>
        <w:autoSpaceDE w:val="0"/>
        <w:jc w:val="both"/>
        <w:rPr>
          <w:lang w:val="ru-RU"/>
        </w:rPr>
      </w:pPr>
      <w:r>
        <w:rPr>
          <w:rStyle w:val="a4"/>
        </w:rPr>
        <w:footnoteRef/>
      </w:r>
      <w:r w:rsidRPr="00F053B6">
        <w:rPr>
          <w:sz w:val="18"/>
          <w:szCs w:val="18"/>
          <w:lang w:val="ru-RU"/>
        </w:rPr>
        <w:t xml:space="preserve"> </w:t>
      </w:r>
      <w:proofErr w:type="spellStart"/>
      <w:r w:rsidRPr="00F053B6">
        <w:rPr>
          <w:sz w:val="18"/>
          <w:szCs w:val="18"/>
          <w:lang w:val="ru-RU"/>
        </w:rPr>
        <w:t>Основныеположения</w:t>
      </w:r>
      <w:proofErr w:type="spellEnd"/>
      <w:r w:rsidRPr="00F053B6">
        <w:rPr>
          <w:sz w:val="18"/>
          <w:szCs w:val="18"/>
          <w:lang w:val="ru-RU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движения, </w:t>
      </w:r>
      <w:proofErr w:type="spellStart"/>
      <w:r w:rsidRPr="00F053B6">
        <w:rPr>
          <w:sz w:val="18"/>
          <w:szCs w:val="18"/>
          <w:lang w:val="ru-RU"/>
        </w:rPr>
        <w:t>утвержденные</w:t>
      </w:r>
      <w:r w:rsidRPr="00F053B6">
        <w:rPr>
          <w:iCs/>
          <w:sz w:val="18"/>
          <w:szCs w:val="18"/>
          <w:lang w:val="ru-RU"/>
        </w:rPr>
        <w:t>Постановлением</w:t>
      </w:r>
      <w:proofErr w:type="spellEnd"/>
      <w:r w:rsidRPr="00F053B6">
        <w:rPr>
          <w:iCs/>
          <w:sz w:val="18"/>
          <w:szCs w:val="18"/>
          <w:lang w:val="ru-RU"/>
        </w:rPr>
        <w:t xml:space="preserve"> Правительства Российской Федерации от 23 октября 1993 г. № 1090 "О правилах дорожного движения" (далее – Основные положения).</w:t>
      </w:r>
    </w:p>
  </w:footnote>
  <w:footnote w:id="2">
    <w:p w:rsidR="00D90BCF" w:rsidRPr="00D473F9" w:rsidRDefault="00D90BCF" w:rsidP="00D90BCF">
      <w:pPr>
        <w:pStyle w:val="Footnote"/>
        <w:jc w:val="both"/>
        <w:rPr>
          <w:lang w:val="ru-RU"/>
        </w:rPr>
      </w:pPr>
      <w:r w:rsidRPr="003F77EA">
        <w:rPr>
          <w:rStyle w:val="a4"/>
        </w:rPr>
        <w:footnoteRef/>
      </w:r>
      <w:r w:rsidRPr="00D473F9">
        <w:rPr>
          <w:lang w:val="ru-RU"/>
        </w:rPr>
        <w:t xml:space="preserve"> В качестве тренажера может использоваться учебное транспортное средство.</w:t>
      </w:r>
    </w:p>
  </w:footnote>
  <w:footnote w:id="3">
    <w:p w:rsidR="00D90BCF" w:rsidRPr="00D473F9" w:rsidRDefault="00D90BCF" w:rsidP="00D90BCF">
      <w:pPr>
        <w:pStyle w:val="Footnote"/>
        <w:jc w:val="both"/>
        <w:rPr>
          <w:lang w:val="ru-RU"/>
        </w:rPr>
      </w:pPr>
      <w:r w:rsidRPr="003F77EA">
        <w:rPr>
          <w:rStyle w:val="a4"/>
        </w:rPr>
        <w:footnoteRef/>
      </w:r>
      <w:r w:rsidRPr="00D473F9">
        <w:rPr>
          <w:lang w:val="ru-RU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</w:footnote>
  <w:footnote w:id="4">
    <w:p w:rsidR="00D90BCF" w:rsidRPr="00D473F9" w:rsidRDefault="00D90BCF" w:rsidP="00D90BCF">
      <w:pPr>
        <w:pStyle w:val="Footnote"/>
        <w:jc w:val="both"/>
        <w:rPr>
          <w:lang w:val="ru-RU"/>
        </w:rPr>
      </w:pPr>
      <w:r w:rsidRPr="003F77EA">
        <w:rPr>
          <w:rStyle w:val="a4"/>
        </w:rPr>
        <w:footnoteRef/>
      </w:r>
      <w:r w:rsidRPr="00D473F9">
        <w:rPr>
          <w:lang w:val="ru-RU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5">
    <w:p w:rsidR="00D90BCF" w:rsidRPr="00D473F9" w:rsidRDefault="00D90BCF" w:rsidP="00D90BCF">
      <w:pPr>
        <w:pStyle w:val="Footnote"/>
        <w:jc w:val="both"/>
        <w:rPr>
          <w:lang w:val="ru-RU"/>
        </w:rPr>
      </w:pPr>
      <w:r w:rsidRPr="003F77EA">
        <w:rPr>
          <w:rStyle w:val="a4"/>
        </w:rPr>
        <w:footnoteRef/>
      </w:r>
      <w:r w:rsidRPr="00D473F9">
        <w:rPr>
          <w:lang w:val="ru-RU"/>
        </w:rPr>
        <w:t xml:space="preserve"> </w:t>
      </w:r>
      <w:proofErr w:type="gramStart"/>
      <w:r w:rsidRPr="00D473F9">
        <w:rPr>
          <w:lang w:val="ru-RU"/>
        </w:rP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 w:rsidRPr="00D473F9">
        <w:rPr>
          <w:lang w:val="ru-RU"/>
        </w:rPr>
        <w:t>мультимедийные</w:t>
      </w:r>
      <w:proofErr w:type="spellEnd"/>
      <w:r w:rsidRPr="00D473F9">
        <w:rPr>
          <w:lang w:val="ru-RU"/>
        </w:rPr>
        <w:t xml:space="preserve"> слайды и т. п.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70"/>
    <w:multiLevelType w:val="hybridMultilevel"/>
    <w:tmpl w:val="ADF07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9666E0"/>
    <w:multiLevelType w:val="hybridMultilevel"/>
    <w:tmpl w:val="5D0E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9BD"/>
    <w:rsid w:val="000C1F69"/>
    <w:rsid w:val="00173D98"/>
    <w:rsid w:val="002259BD"/>
    <w:rsid w:val="002F4E6D"/>
    <w:rsid w:val="003A4B22"/>
    <w:rsid w:val="004C3455"/>
    <w:rsid w:val="005C06C2"/>
    <w:rsid w:val="005E0003"/>
    <w:rsid w:val="008A6B26"/>
    <w:rsid w:val="00935D28"/>
    <w:rsid w:val="00943D5D"/>
    <w:rsid w:val="00A47CD3"/>
    <w:rsid w:val="00B30860"/>
    <w:rsid w:val="00BA54E8"/>
    <w:rsid w:val="00D35266"/>
    <w:rsid w:val="00D53BA2"/>
    <w:rsid w:val="00D555F3"/>
    <w:rsid w:val="00D90BCF"/>
    <w:rsid w:val="00F3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860"/>
    <w:rPr>
      <w:b/>
      <w:bCs/>
    </w:rPr>
  </w:style>
  <w:style w:type="paragraph" w:customStyle="1" w:styleId="Standard">
    <w:name w:val="Standard"/>
    <w:rsid w:val="00B308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footnote reference"/>
    <w:basedOn w:val="a0"/>
    <w:uiPriority w:val="99"/>
    <w:semiHidden/>
    <w:unhideWhenUsed/>
    <w:rsid w:val="00B30860"/>
    <w:rPr>
      <w:vertAlign w:val="superscript"/>
    </w:rPr>
  </w:style>
  <w:style w:type="paragraph" w:styleId="a5">
    <w:name w:val="Normal (Web)"/>
    <w:basedOn w:val="a"/>
    <w:uiPriority w:val="99"/>
    <w:unhideWhenUsed/>
    <w:rsid w:val="00B3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08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266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D90BC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90BCF"/>
    <w:pPr>
      <w:spacing w:after="120"/>
    </w:pPr>
  </w:style>
  <w:style w:type="paragraph" w:customStyle="1" w:styleId="Footnote">
    <w:name w:val="Footnote"/>
    <w:basedOn w:val="Standard"/>
    <w:rsid w:val="00D90BCF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13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12" Type="http://schemas.openxmlformats.org/officeDocument/2006/relationships/hyperlink" Target="mailto:pav_akad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%D0%92%D0%BE%D0%B2%D0%B0\Downloads\3.%20%D0%9C%D0%B0%D1%82%D0%B5%D1%80.%20%D1%82%D0%B5%D1%85.%20%D0%BE%D0%B1%D0%B5%D1%81%D0%BF%D0%B5%D1%87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pav-user02</dc:creator>
  <cp:lastModifiedBy>pav-user02</cp:lastModifiedBy>
  <cp:revision>3</cp:revision>
  <dcterms:created xsi:type="dcterms:W3CDTF">2019-05-20T08:19:00Z</dcterms:created>
  <dcterms:modified xsi:type="dcterms:W3CDTF">2019-05-20T08:20:00Z</dcterms:modified>
</cp:coreProperties>
</file>