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600"/>
      </w:tblPr>
      <w:tblGrid>
        <w:gridCol w:w="9000"/>
      </w:tblGrid>
      <w:tr>
        <w:trPr>
          <w:trHeight w:val="0"/>
        </w:trPr>
        <w:tc>
          <w:tcPr>
            <w:tcW w:w="9000" w:type="dxa"/>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r>
              <w:rPr>
                <w:rFonts w:hAnsi="Times New Roman" w:cs="Times New Roman"/>
                <w:color w:val="000000"/>
                <w:sz w:val="24"/>
                <w:szCs w:val="24"/>
              </w:rPr>
              <w:t>Муниципальное бюджетное учреждение культуры «Альфа»</w:t>
            </w:r>
            <w:r>
              <w:br/>
            </w:r>
            <w:r>
              <w:rPr>
                <w:rFonts w:hAnsi="Times New Roman" w:cs="Times New Roman"/>
                <w:color w:val="000000"/>
                <w:sz w:val="24"/>
                <w:szCs w:val="24"/>
              </w:rPr>
              <w:t>ИНН 7708123451, КПП 770801001, ОКПО 98756423</w:t>
            </w:r>
          </w:p>
        </w:tc>
      </w:tr>
      <w:tr>
        <w:trPr>
          <w:trHeight w:val="0"/>
        </w:trPr>
        <w:tc>
          <w:tcPr>
            <w:tcW w:w="9000" w:type="dxa"/>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19"/>
                <w:szCs w:val="19"/>
                <w:vertAlign w:val="superscript"/>
              </w:rPr>
              <w:t>полное наименование учреждения, идентификационные коды (ИНН, КПП, ОКПО)</w:t>
            </w:r>
          </w:p>
        </w:tc>
      </w:tr>
    </w:tbl>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Программа</w:t>
      </w:r>
      <w:r>
        <w:br/>
      </w:r>
      <w:r>
        <w:rPr>
          <w:rFonts w:hAnsi="Times New Roman" w:cs="Times New Roman"/>
          <w:b/>
          <w:bCs/>
          <w:color w:val="000000"/>
          <w:sz w:val="24"/>
          <w:szCs w:val="24"/>
        </w:rPr>
        <w:t>инструктажа по антитеррористической безопасности</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сведения</w:t>
      </w:r>
    </w:p>
    <w:p>
      <w:pPr>
        <w:spacing w:line="240" w:lineRule="auto"/>
        <w:rPr>
          <w:rFonts w:hAnsi="Times New Roman" w:cs="Times New Roman"/>
          <w:color w:val="000000"/>
          <w:sz w:val="24"/>
          <w:szCs w:val="24"/>
        </w:rPr>
      </w:pPr>
      <w:r>
        <w:rPr>
          <w:rFonts w:hAnsi="Times New Roman" w:cs="Times New Roman"/>
          <w:color w:val="000000"/>
          <w:sz w:val="24"/>
          <w:szCs w:val="24"/>
        </w:rPr>
        <w:t>В первом разделе программы поручите указать, какие основные сведения надо рассказать инструктируемому. Например, что такое терроризм, как можно противодействовать терроризму, какие органы силовых ведомств этим занимаются. Кроме того, обяжите ознакомить работников с телефонами и адресами данных ведомств.</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НПА и локальные акты</w:t>
      </w:r>
    </w:p>
    <w:p>
      <w:pPr>
        <w:spacing w:line="240" w:lineRule="auto"/>
        <w:rPr>
          <w:rFonts w:hAnsi="Times New Roman" w:cs="Times New Roman"/>
          <w:color w:val="000000"/>
          <w:sz w:val="24"/>
          <w:szCs w:val="24"/>
        </w:rPr>
      </w:pPr>
      <w:r>
        <w:rPr>
          <w:rFonts w:hAnsi="Times New Roman" w:cs="Times New Roman"/>
          <w:color w:val="000000"/>
          <w:sz w:val="24"/>
          <w:szCs w:val="24"/>
        </w:rPr>
        <w:t>Чтобы ознакомить работников с требованиями законодательства, поручите инструктору разъяснить основные положения федеральных и локальных актов учреждения культуры, изданных в целях противодействию терроризму.</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Информационные ресурсы</w:t>
      </w:r>
    </w:p>
    <w:p>
      <w:pPr>
        <w:spacing w:line="240" w:lineRule="auto"/>
        <w:rPr>
          <w:rFonts w:hAnsi="Times New Roman" w:cs="Times New Roman"/>
          <w:color w:val="000000"/>
          <w:sz w:val="24"/>
          <w:szCs w:val="24"/>
        </w:rPr>
      </w:pPr>
      <w:r>
        <w:rPr>
          <w:rFonts w:hAnsi="Times New Roman" w:cs="Times New Roman"/>
          <w:color w:val="000000"/>
          <w:sz w:val="24"/>
          <w:szCs w:val="24"/>
        </w:rPr>
        <w:t>Убедитесь, что в этом разделе инструктор зафиксировал обязанность проинформировать работников о местах ознакомления с различными обучающими материалами, инструкциями, схемами по антитеррористической защищенности. Например, о том, с какого компьютера или сайта можно загрузить необходимые файлы или где найти стенд с нужной информацией.</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Факторы угрозы</w:t>
      </w:r>
    </w:p>
    <w:p>
      <w:pPr>
        <w:spacing w:line="240" w:lineRule="auto"/>
        <w:rPr>
          <w:rFonts w:hAnsi="Times New Roman" w:cs="Times New Roman"/>
          <w:color w:val="000000"/>
          <w:sz w:val="24"/>
          <w:szCs w:val="24"/>
        </w:rPr>
      </w:pPr>
      <w:r>
        <w:rPr>
          <w:rFonts w:hAnsi="Times New Roman" w:cs="Times New Roman"/>
          <w:color w:val="000000"/>
          <w:sz w:val="24"/>
          <w:szCs w:val="24"/>
        </w:rPr>
        <w:t>Проверьте, чтобы в четвертом разделе программы работник указал вероятность учреждения культуры стать объектом террористической угрозы. Особое внимание попросите уделить уязвимым местам, используя которые, террористы могут проникнуть на объект беспрепятственно. Это могут быть расположенные рядом с объектом лесные массивы, гаражные кооперативы, скрытые заброшенные коммуникации.</w:t>
      </w:r>
    </w:p>
    <w:p>
      <w:pPr>
        <w:spacing w:line="240" w:lineRule="auto"/>
        <w:rPr>
          <w:rFonts w:hAnsi="Times New Roman" w:cs="Times New Roman"/>
          <w:color w:val="000000"/>
          <w:sz w:val="24"/>
          <w:szCs w:val="24"/>
        </w:rPr>
      </w:pPr>
      <w:r>
        <w:rPr>
          <w:rFonts w:hAnsi="Times New Roman" w:cs="Times New Roman"/>
          <w:color w:val="000000"/>
          <w:sz w:val="24"/>
          <w:szCs w:val="24"/>
        </w:rPr>
        <w:t>Кроме того, обяжите рассказать, какие участки здания и территории подвергаются наибольшему риску разрушений и что должны делать работники при террористической угрозе. Также поручите указать, как риск теракта может повлиять на деятельность учреждения.</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Инструменты пресечения угрозы</w:t>
      </w:r>
    </w:p>
    <w:p>
      <w:pPr>
        <w:spacing w:line="240" w:lineRule="auto"/>
        <w:rPr>
          <w:rFonts w:hAnsi="Times New Roman" w:cs="Times New Roman"/>
          <w:color w:val="000000"/>
          <w:sz w:val="24"/>
          <w:szCs w:val="24"/>
        </w:rPr>
      </w:pPr>
      <w:r>
        <w:rPr>
          <w:rFonts w:hAnsi="Times New Roman" w:cs="Times New Roman"/>
          <w:color w:val="000000"/>
          <w:sz w:val="24"/>
          <w:szCs w:val="24"/>
        </w:rPr>
        <w:t>Проверьте, чтобы в пятом разделе была зафиксирована обязанность инструктора проинформировать работников о средствах предупреждения террористической угрозы. Для этого необходимо рассказать, какие инженерно-технические и организационные мероприятия проводятся в образовательной организации по противодействию терроризма. Например, как осуществляется пропускной режим, как работает система видеонаблюдения, система охранной сигнализации, у кого есть кнопки тревожной сигнализации.</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Практические рекомендации</w:t>
      </w:r>
    </w:p>
    <w:p>
      <w:pPr>
        <w:spacing w:line="240" w:lineRule="auto"/>
        <w:rPr>
          <w:rFonts w:hAnsi="Times New Roman" w:cs="Times New Roman"/>
          <w:color w:val="000000"/>
          <w:sz w:val="24"/>
          <w:szCs w:val="24"/>
        </w:rPr>
      </w:pPr>
      <w:r>
        <w:rPr>
          <w:rFonts w:hAnsi="Times New Roman" w:cs="Times New Roman"/>
          <w:color w:val="000000"/>
          <w:sz w:val="24"/>
          <w:szCs w:val="24"/>
        </w:rPr>
        <w:t>Один из важнейших блоков программы – перечень практических рекомендаций на различные сценарии возможных террористических актов. Для детального анализа предложите выделять пять типовых ситуаций. К ним относят: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обнаружение бесхозного пакета или предмета с явными признаками взрывчатого устройства;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проникновение на территорию неустановленных лиц;</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получение угроз террористического характера по телефону, в виде анонимных писем или по иным средствам коммуникации;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совершение диверсии путем захвата и удержания заложников на территории или в помещениях образовательной организации;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совершение диверсии способом взрыва.</w:t>
      </w:r>
    </w:p>
    <w:p>
      <w:pPr>
        <w:spacing w:line="240" w:lineRule="auto"/>
        <w:rPr>
          <w:rFonts w:hAnsi="Times New Roman" w:cs="Times New Roman"/>
          <w:color w:val="000000"/>
          <w:sz w:val="24"/>
          <w:szCs w:val="24"/>
        </w:rPr>
      </w:pPr>
      <w:r>
        <w:rPr>
          <w:rFonts w:hAnsi="Times New Roman" w:cs="Times New Roman"/>
          <w:color w:val="000000"/>
          <w:sz w:val="24"/>
          <w:szCs w:val="24"/>
        </w:rPr>
        <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8f10e5cde98e48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