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tbl>
      <w:tblPr>
        <w:tblW w:w="4230" w:type="dxa"/>
        <w:tblCellMar>
          <w:top w:w="15" w:type="dxa"/>
          <w:left w:w="15" w:type="dxa"/>
          <w:bottom w:w="15" w:type="dxa"/>
          <w:right w:w="15" w:type="dxa"/>
        </w:tblCellMar>
        <w:tblLook w:val="0600"/>
      </w:tblPr>
      <w:tblGrid>
        <w:gridCol w:w="1440"/>
        <w:gridCol w:w="1440"/>
        <w:gridCol w:w="2100"/>
      </w:tblGrid>
      <w:tr>
        <w:trPr>
          <w:trHeight w:val="0"/>
        </w:trPr>
        <w:tc>
          <w:tcPr>
            <w:tcW w:w="4950" w:type="dxa"/>
            <w:gridSpan w:val="3"/>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УТВЕРЖДАЮ</w:t>
            </w:r>
            <w:r>
              <w:br/>
            </w:r>
            <w:r>
              <w:rPr>
                <w:rFonts w:hAnsi="Times New Roman" w:cs="Times New Roman"/>
                <w:color w:val="000000"/>
                <w:sz w:val="24"/>
                <w:szCs w:val="24"/>
              </w:rPr>
              <w:t>Директор </w:t>
            </w:r>
            <w:r>
              <w:rPr>
                <w:rFonts w:hAnsi="Times New Roman" w:cs="Times New Roman"/>
                <w:color w:val="000000"/>
                <w:sz w:val="24"/>
                <w:szCs w:val="24"/>
              </w:rPr>
              <w:t>МБУ ДО «ДШИ "Альфа"»</w:t>
            </w:r>
          </w:p>
        </w:tc>
      </w:tr>
      <w:tr>
        <w:trPr>
          <w:trHeight w:val="0"/>
        </w:trPr>
        <w:tc>
          <w:tcPr>
            <w:tcW w:w="1545"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Львов</w:t>
            </w:r>
          </w:p>
        </w:tc>
        <w:tc>
          <w:tcPr>
            <w:tcW w:w="30"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10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Львов А.В.</w:t>
            </w:r>
          </w:p>
        </w:tc>
      </w:tr>
      <w:tr>
        <w:trPr>
          <w:trHeight w:val="0"/>
        </w:trPr>
        <w:tc>
          <w:tcPr>
            <w:tcW w:w="1545"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19"/>
                <w:szCs w:val="19"/>
                <w:vertAlign w:val="superscript"/>
              </w:rPr>
              <w:t>(подпись)</w:t>
            </w:r>
          </w:p>
        </w:tc>
        <w:tc>
          <w:tcPr>
            <w:tcW w:w="30"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100"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19"/>
                <w:szCs w:val="19"/>
                <w:vertAlign w:val="superscript"/>
              </w:rPr>
              <w:t>(фамилия, инициалы)</w:t>
            </w:r>
          </w:p>
        </w:tc>
      </w:tr>
      <w:tr>
        <w:trPr>
          <w:trHeight w:val="0"/>
        </w:trPr>
        <w:tc>
          <w:tcPr>
            <w:tcW w:w="1545" w:type="dxa"/>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16.05.2021</w:t>
            </w:r>
          </w:p>
        </w:tc>
        <w:tc>
          <w:tcPr>
            <w:tcW w:w="30"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100" w:type="dxa"/>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Должностная инструкция</w:t>
      </w:r>
      <w:r>
        <w:br/>
      </w:r>
      <w:r>
        <w:rPr>
          <w:rFonts w:hAnsi="Times New Roman" w:cs="Times New Roman"/>
          <w:b/>
          <w:bCs/>
          <w:color w:val="000000"/>
          <w:sz w:val="24"/>
          <w:szCs w:val="24"/>
        </w:rPr>
        <w:t>ответственного</w:t>
      </w:r>
      <w:r>
        <w:rPr>
          <w:rFonts w:hAnsi="Times New Roman" w:cs="Times New Roman"/>
          <w:b/>
          <w:bCs/>
          <w:color w:val="000000"/>
          <w:sz w:val="24"/>
          <w:szCs w:val="24"/>
        </w:rPr>
        <w:t>лица образовательного учреждения за выполнение мероприятий по антитеррористической защите объекта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Ответственное лицо за выполнение мероприятий по антитеррористической защите должен изучить и знать: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требования Конституции РФ, законов РФ, указов и распоряжений Президента РФ, постановлений и распоряжений Правительства РФ, законодательство </w:t>
      </w:r>
      <w:r>
        <w:rPr>
          <w:rFonts w:hAnsi="Times New Roman" w:cs="Times New Roman"/>
          <w:color w:val="000000"/>
          <w:sz w:val="24"/>
          <w:szCs w:val="24"/>
        </w:rPr>
        <w:t>Москвы</w:t>
      </w:r>
      <w:r>
        <w:rPr>
          <w:rFonts w:hAnsi="Times New Roman" w:cs="Times New Roman"/>
          <w:color w:val="000000"/>
          <w:sz w:val="24"/>
          <w:szCs w:val="24"/>
        </w:rPr>
        <w:t xml:space="preserve">, постановления и распоряжения главы администрации </w:t>
      </w:r>
      <w:r>
        <w:rPr>
          <w:rFonts w:hAnsi="Times New Roman" w:cs="Times New Roman"/>
          <w:color w:val="000000"/>
          <w:sz w:val="24"/>
          <w:szCs w:val="24"/>
        </w:rPr>
        <w:t>Москвы</w:t>
      </w:r>
      <w:r>
        <w:rPr>
          <w:rFonts w:hAnsi="Times New Roman" w:cs="Times New Roman"/>
          <w:color w:val="000000"/>
          <w:sz w:val="24"/>
          <w:szCs w:val="24"/>
        </w:rPr>
        <w:t xml:space="preserve">, решения Совета безопасности и городской антитеррористической комиссии </w:t>
      </w:r>
      <w:r>
        <w:rPr>
          <w:rFonts w:hAnsi="Times New Roman" w:cs="Times New Roman"/>
          <w:color w:val="000000"/>
          <w:sz w:val="24"/>
          <w:szCs w:val="24"/>
        </w:rPr>
        <w:t>города Москвы</w:t>
      </w:r>
      <w:r>
        <w:rPr>
          <w:rFonts w:hAnsi="Times New Roman" w:cs="Times New Roman"/>
          <w:color w:val="000000"/>
          <w:sz w:val="24"/>
          <w:szCs w:val="24"/>
        </w:rPr>
        <w:t xml:space="preserve">. Временного оперативного штаба муниципального образования, муниципального органа управления образованием, департамента образования и науки </w:t>
      </w:r>
      <w:r>
        <w:rPr>
          <w:rFonts w:hAnsi="Times New Roman" w:cs="Times New Roman"/>
          <w:color w:val="000000"/>
          <w:sz w:val="24"/>
          <w:szCs w:val="24"/>
        </w:rPr>
        <w:t>города Москвы</w:t>
      </w:r>
      <w:r>
        <w:rPr>
          <w:rFonts w:hAnsi="Times New Roman" w:cs="Times New Roman"/>
          <w:color w:val="000000"/>
          <w:sz w:val="24"/>
          <w:szCs w:val="24"/>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основы административного, трудового, уголовного законодательства, основные правила и нормы охраны груда, пожарной и электрической безопасности в части организации безопасного функционирования образовательного учреждения;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осуществления пропускного режима;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распорядка образовательного учреждения;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основы ведения делопроизводства и владения компьютерной техникой.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Должностные обязанности</w:t>
      </w:r>
    </w:p>
    <w:p>
      <w:pPr>
        <w:spacing w:line="240" w:lineRule="auto"/>
        <w:rPr>
          <w:rFonts w:hAnsi="Times New Roman" w:cs="Times New Roman"/>
          <w:color w:val="000000"/>
          <w:sz w:val="24"/>
          <w:szCs w:val="24"/>
        </w:rPr>
      </w:pPr>
      <w:r>
        <w:rPr>
          <w:rFonts w:hAnsi="Times New Roman" w:cs="Times New Roman"/>
          <w:color w:val="000000"/>
          <w:sz w:val="24"/>
          <w:szCs w:val="24"/>
        </w:rPr>
        <w:t>На лицо, ответственное за выполнение мероприятии по антитеррористической защите, возлагаются следующие обязанности: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 безопасности и антитеррористической защиты образовательного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обеспечение охранной деятельности и пропускного режима на территории образовательного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координация деятельности учреждения при угрозе или совершении диверсионно-террористического акта, экстремистской 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разработка планирующей и отчетной документации по вопросам безопасности и антитеррористической защиты образовательного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проведение с персоналом занятии и тренировок по действиям при угрозе или совершении диверсионно-террористического акта, экстремистской 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органами ГО и ЧС, аварийными службами ЖКХ;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контроля за правомерным и безопасным использованием помещений образовательного учреждения, сдаваемых в аренду, проведением;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ремонтных и строительных работ, в том числе на предмет выявления фактов возможной подготовки террористических актов;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взаимодействие с общественностью по вопросам обеспечения общественною порядка и антитеррористической защиты образовательного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Права</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Ответственное лицо за выполнение мероприятий по антитеррористической защите имеет право: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распоряжаться вверенным ему имуществом, инвентарем, иными материально - техническими средствами с соблюдением требований, определенных законодательными и нормативными правовыми актами;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подписывать и визировать документы в пределах своей компетенции;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установленном порядке вносить дополнения, изменения в инструкции по мерам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проверки состояния внутриобъектового режима охраны, функционирования и выполнения установленною распорядка, правил пропускного режима;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pPr>
        <w:spacing w:line="240" w:lineRule="auto"/>
        <w:rPr>
          <w:rFonts w:hAnsi="Times New Roman" w:cs="Times New Roman"/>
          <w:color w:val="000000"/>
          <w:sz w:val="24"/>
          <w:szCs w:val="24"/>
        </w:rPr>
      </w:pPr>
      <w:r>
        <w:rPr>
          <w:rFonts w:hAnsi="Times New Roman" w:cs="Times New Roman"/>
          <w:color w:val="000000"/>
          <w:sz w:val="24"/>
          <w:szCs w:val="24"/>
        </w:rPr>
        <w:t>С инструкцией ознакомлен(а):</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Специалист по охране труда</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Баренцев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16.05.2021</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Баренцев П.И.</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409b1145bb246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