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 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создании комиссии по проведению расследования несчастного случая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произошедшего с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статьи 229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кодекса, в целях обеспечения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своевременного расследования несчастного случая со смертельным исходом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произошедшего с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Создать комиссию по расследованию несчастного случая со смертельным исходом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произошедшего с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в следующем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председатель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члены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Членам комиссии в своей работе руководствоваться требованиями </w:t>
      </w:r>
      <w:r>
        <w:rPr>
          <w:rFonts w:hAnsi="Times New Roman" w:cs="Times New Roman"/>
          <w:color w:val="000000"/>
          <w:sz w:val="24"/>
          <w:szCs w:val="24"/>
        </w:rPr>
        <w:t>статей 227–231</w:t>
      </w:r>
      <w:r>
        <w:rPr>
          <w:rFonts w:hAnsi="Times New Roman" w:cs="Times New Roman"/>
          <w:color w:val="000000"/>
          <w:sz w:val="24"/>
          <w:szCs w:val="24"/>
        </w:rPr>
        <w:t xml:space="preserve"> ТК,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постановления Минтруда от 24.10.2002 № 73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 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7188c44123a49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