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</w:tblGrid>
      <w:tr>
        <w:trPr>
          <w:trHeight w:val="0"/>
        </w:trPr>
        <w:tc>
          <w:tcPr>
            <w:tcW w:w="1071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</w:tr>
      <w:tr>
        <w:trPr>
          <w:trHeight w:val="0"/>
        </w:trPr>
        <w:tc>
          <w:tcPr>
            <w:tcW w:w="1071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(наименование организации)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340"/>
        <w:gridCol w:w="1440"/>
      </w:tblGrid>
      <w:tr>
        <w:trPr>
          <w:trHeight w:val="0"/>
        </w:trPr>
        <w:tc>
          <w:tcPr>
            <w:tcW w:w="23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</w:tc>
        <w:tc>
          <w:tcPr>
            <w:tcW w:w="825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г.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 назначении лиц, ответственных за организацию и проведение производственного контроля соблюдения санитарных правил и выполнения санитарно-противоэпидемических (профилактических) мероприятий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соответствии с требованиями </w:t>
      </w:r>
      <w:r>
        <w:rPr>
          <w:rFonts w:hAnsi="Times New Roman" w:cs="Times New Roman"/>
          <w:color w:val="000000"/>
          <w:sz w:val="24"/>
          <w:szCs w:val="24"/>
        </w:rPr>
        <w:t>Закона от 30 марта 1999 г. № 52-ФЗ</w:t>
      </w:r>
      <w:r>
        <w:rPr>
          <w:rFonts w:hAnsi="Times New Roman" w:cs="Times New Roman"/>
          <w:color w:val="000000"/>
          <w:sz w:val="24"/>
          <w:szCs w:val="24"/>
        </w:rPr>
        <w:t xml:space="preserve"> «О санитарно- эпидемиологическом благополучии населения» и </w:t>
      </w:r>
      <w:r>
        <w:rPr>
          <w:rFonts w:hAnsi="Times New Roman" w:cs="Times New Roman"/>
          <w:color w:val="000000"/>
          <w:sz w:val="24"/>
          <w:szCs w:val="24"/>
        </w:rPr>
        <w:t>СП 1.1.1058-01</w:t>
      </w:r>
      <w:r>
        <w:rPr>
          <w:rFonts w:hAnsi="Times New Roman" w:cs="Times New Roman"/>
          <w:color w:val="000000"/>
          <w:sz w:val="24"/>
          <w:szCs w:val="24"/>
        </w:rPr>
        <w:t xml:space="preserve"> «Организация и проведение производственного контроля за соблюдением санитарных правил и выполнением санитарно- противоэпидемических (профилактических) мероприятий», утвержденными </w:t>
      </w:r>
      <w:r>
        <w:rPr>
          <w:rFonts w:hAnsi="Times New Roman" w:cs="Times New Roman"/>
          <w:color w:val="000000"/>
          <w:sz w:val="24"/>
          <w:szCs w:val="24"/>
        </w:rPr>
        <w:t>Главным государственным санитарным врачом Российской Федерации 10 июля 2001 года</w:t>
      </w:r>
      <w:r>
        <w:rPr>
          <w:rFonts w:hAnsi="Times New Roman" w:cs="Times New Roman"/>
          <w:color w:val="000000"/>
          <w:sz w:val="24"/>
          <w:szCs w:val="24"/>
        </w:rPr>
        <w:t>,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ПРИКАЗЫВАЮ: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Назначить ответственным за организацию производственного контроля соблюдения санитарных правил и выполнения санитарно-противоэпидемических (профилактических) мероприятий в организации 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 Назначить ответственными за проведение мероприятий по программе производственного контроля в подразделениях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Работникам, ответственным за организацию производственного контроля соблюдения санитарных правил и выполнения санитарно-противоэпидемических (профилактических) мероприятий, в своей повседневной работе руководствоваться программой производственного контроля, утвержденным Положением о производственном контроле и Должностной инструкцией.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 Оперативное руководство и координацию работ по производственному контролю за соблюдением требований промышленной безопасности на опасных производственных объектах возложить на </w:t>
      </w:r>
      <w:r>
        <w:rPr>
          <w:rFonts w:hAnsi="Times New Roman" w:cs="Times New Roman"/>
          <w:color w:val="000000"/>
          <w:sz w:val="24"/>
          <w:szCs w:val="24"/>
        </w:rPr>
        <w:t>__________________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 Секретарю ознакомить с приказом ответственных лиц, руководителей подразделений и служб под подпись.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 Контроль за выполнением настоящего приказа оставляю за собой.</w:t>
      </w:r>
    </w:p>
    <w:tbl>
      <w:tblPr>
        <w:tblW w:w="1334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120"/>
        <w:gridCol w:w="3120"/>
        <w:gridCol w:w="3120"/>
      </w:tblGrid>
      <w:tr>
        <w:trPr>
          <w:trHeight w:val="0"/>
        </w:trPr>
        <w:tc>
          <w:tcPr>
            <w:tcW w:w="31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</w:tc>
        <w:tc>
          <w:tcPr>
            <w:tcW w:w="31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31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</w:tr>
      <w:tr>
        <w:trPr>
          <w:trHeight w:val="0"/>
        </w:trPr>
        <w:tc>
          <w:tcPr>
            <w:tcW w:w="31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31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Ф. И. О.</w:t>
            </w:r>
          </w:p>
        </w:tc>
        <w:tc>
          <w:tcPr>
            <w:tcW w:w="31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</w:t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47ef11a57dcc49e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