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0"/>
        <w:gridCol w:w="1440"/>
      </w:tblGrid>
      <w:tr>
        <w:trPr>
          <w:trHeight w:val="0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8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лиц, ответственных за организацию и проведение производственного контроля соблюдения санитарных правил и выполнения санитарно-противоэпидемических (профилактических)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Закона от 30 марта 1999 г. № 52-ФЗ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санитарно- эпидемиологическом благополучии населения» и </w:t>
      </w:r>
      <w:r>
        <w:rPr>
          <w:rFonts w:hAnsi="Times New Roman" w:cs="Times New Roman"/>
          <w:color w:val="000000"/>
          <w:sz w:val="24"/>
          <w:szCs w:val="24"/>
        </w:rPr>
        <w:t>СП 1.1.1058-01</w:t>
      </w:r>
      <w:r>
        <w:rPr>
          <w:rFonts w:hAnsi="Times New Roman" w:cs="Times New Roman"/>
          <w:color w:val="000000"/>
          <w:sz w:val="24"/>
          <w:szCs w:val="24"/>
        </w:rPr>
        <w:t xml:space="preserve">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мероприятий», утвержденными </w:t>
      </w:r>
      <w:r>
        <w:rPr>
          <w:rFonts w:hAnsi="Times New Roman" w:cs="Times New Roman"/>
          <w:color w:val="000000"/>
          <w:sz w:val="24"/>
          <w:szCs w:val="24"/>
        </w:rPr>
        <w:t>Главным государственным санитарным врачом Российской Федерации 10 июля 2001 года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ответственным за организацию производственного контроля соблюдения санитарных правил и выполнения санитарно-противоэпидемических (профилактических) мероприятий в организации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Назначить ответственными за проведение мероприятий по программе производственного контроля в подразделениях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Работникам, ответственным за организацию производственного контроля соблюдения санитарных правил и выполнения санитарно-противоэпидемических (профилактических) мероприятий, в своей повседневной работе руководствоваться программой производственного контроля, утвержденным Положением о производственном контроле и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Оперативное руководство и координацию работ по производственному контролю за соблюдением требований промышленной безопасности на опасных производственных объектах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Секретарю ознакомить с приказом ответственных лиц, руководителей подразделений и служб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за выполнением настоящего приказа оставляю за собой.</w:t>
      </w:r>
    </w:p>
    <w:tbl>
      <w:tblPr>
        <w:tblW w:w="133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0"/>
        <w:gridCol w:w="3120"/>
        <w:gridCol w:w="3120"/>
      </w:tblGrid>
      <w:tr>
        <w:trPr>
          <w:trHeight w:val="0"/>
        </w:trPr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7ef11a57dcc49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