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top w:w="15" w:type="dxa"/>
          <w:left w:w="15" w:type="dxa"/>
          <w:bottom w:w="15" w:type="dxa"/>
          <w:right w:w="15" w:type="dxa"/>
        </w:tblCellMar>
        <w:tblLook w:val="0600"/>
      </w:tblPr>
      <w:tblGrid>
        <w:gridCol w:w="1440"/>
      </w:tblGrid>
      <w:tr>
        <w:trPr>
          <w:trHeight w:val="0"/>
        </w:trPr>
        <w:tc>
          <w:tcPr>
            <w:tcW w:w="0" w:type="auto"/>
            <w:tcMar>
              <w:top w:w="75" w:type="dxa"/>
              <w:left w:w="75" w:type="dxa"/>
              <w:bottom w:w="75" w:type="dxa"/>
              <w:right w:w="75" w:type="dxa"/>
            </w:tcMar>
            <w:vAlign w:val="top"/>
          </w:tcPr>
          <w:p>
            <w:pPr>
              <w:spacing w:line="240" w:lineRule="auto"/>
              <w:jc w:val="right"/>
              <w:rPr>
                <w:rFonts w:hAnsi="Times New Roman" w:cs="Times New Roman"/>
                <w:color w:val="000000"/>
                <w:sz w:val="24"/>
                <w:szCs w:val="24"/>
              </w:rPr>
            </w:pPr>
            <w:r>
              <w:rPr>
                <w:rFonts w:hAnsi="Times New Roman" w:cs="Times New Roman"/>
                <w:color w:val="000000"/>
                <w:sz w:val="24"/>
                <w:szCs w:val="24"/>
              </w:rPr>
              <w:t>Утверждено приказом</w:t>
            </w:r>
            <w:r>
              <w:br/>
            </w:r>
            <w:r>
              <w:rPr>
                <w:rFonts w:hAnsi="Times New Roman" w:cs="Times New Roman"/>
                <w:color w:val="000000"/>
                <w:sz w:val="24"/>
                <w:szCs w:val="24"/>
              </w:rPr>
              <w:t>от </w:t>
            </w:r>
            <w:r>
              <w:rPr>
                <w:rFonts w:hAnsi="Times New Roman" w:cs="Times New Roman"/>
                <w:color w:val="000000"/>
                <w:sz w:val="24"/>
                <w:szCs w:val="24"/>
              </w:rPr>
              <w:t>___________________</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Положение</w:t>
      </w:r>
      <w:r>
        <w:br/>
      </w:r>
      <w:r>
        <w:rPr>
          <w:rFonts w:hAnsi="Times New Roman" w:cs="Times New Roman"/>
          <w:b/>
          <w:bCs/>
          <w:color w:val="000000"/>
          <w:sz w:val="24"/>
          <w:szCs w:val="24"/>
        </w:rPr>
        <w:t>о комитете по охране труда</w:t>
      </w:r>
    </w:p>
    <w:tbl>
      <w:tblPr>
        <w:tblW w:w="0" w:type="auto"/>
        <w:tblCellMar>
          <w:top w:w="15" w:type="dxa"/>
          <w:left w:w="15" w:type="dxa"/>
          <w:bottom w:w="15" w:type="dxa"/>
          <w:right w:w="15" w:type="dxa"/>
        </w:tblCellMar>
        <w:tblLook w:val="0600"/>
      </w:tblPr>
      <w:tblGrid>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top"/>
          </w:tcPr>
          <w:p>
            <w:r>
              <w:rPr>
                <w:rFonts w:hAnsi="Times New Roman" w:cs="Times New Roman"/>
                <w:color w:val="000000"/>
                <w:sz w:val="24"/>
                <w:szCs w:val="24"/>
              </w:rPr>
              <w:t>____________</w:t>
            </w:r>
          </w:p>
        </w:tc>
      </w:tr>
      <w:tr>
        <w:trPr>
          <w:trHeight w:val="0"/>
        </w:trPr>
        <w:tc>
          <w:tcPr>
            <w:tcW w:w="0" w:type="auto"/>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center"/>
        <w:rPr>
          <w:rFonts w:hAnsi="Times New Roman" w:cs="Times New Roman"/>
          <w:color w:val="000000"/>
          <w:sz w:val="24"/>
          <w:szCs w:val="24"/>
        </w:rPr>
      </w:pPr>
      <w:r>
        <w:rPr>
          <w:rFonts w:hAnsi="Times New Roman" w:cs="Times New Roman"/>
          <w:color w:val="000000"/>
          <w:sz w:val="24"/>
          <w:szCs w:val="24"/>
        </w:rPr>
        <w:t/>
      </w:r>
    </w:p>
    <w:p>
      <w:pPr>
        <w:spacing w:line="600" w:lineRule="atLeast"/>
        <w:rPr>
          <w:b/>
          <w:bCs/>
          <w:color w:val="252525"/>
          <w:spacing w:val="-2"/>
          <w:sz w:val="42"/>
          <w:szCs w:val="42"/>
        </w:rPr>
      </w:pPr>
      <w:r>
        <w:rPr>
          <w:b/>
          <w:bCs/>
          <w:color w:val="252525"/>
          <w:spacing w:val="-2"/>
          <w:sz w:val="42"/>
          <w:szCs w:val="42"/>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Настоящее положение о комитете по охране труда в </w:t>
      </w:r>
      <w:r>
        <w:rPr>
          <w:rFonts w:hAnsi="Times New Roman" w:cs="Times New Roman"/>
          <w:color w:val="000000"/>
          <w:sz w:val="24"/>
          <w:szCs w:val="24"/>
        </w:rPr>
        <w:t>____________</w:t>
      </w:r>
      <w:r>
        <w:rPr>
          <w:rFonts w:hAnsi="Times New Roman" w:cs="Times New Roman"/>
          <w:color w:val="000000"/>
          <w:sz w:val="24"/>
          <w:szCs w:val="24"/>
        </w:rPr>
        <w:t xml:space="preserve"> (далее – Комитет) разработано в соответствии с действующим законодательством Российской Федерации, положениями </w:t>
      </w:r>
      <w:r>
        <w:rPr>
          <w:rFonts w:hAnsi="Times New Roman" w:cs="Times New Roman"/>
          <w:color w:val="000000"/>
          <w:sz w:val="24"/>
          <w:szCs w:val="24"/>
        </w:rPr>
        <w:t>статьи 224</w:t>
      </w:r>
      <w:r>
        <w:rPr>
          <w:rFonts w:hAnsi="Times New Roman" w:cs="Times New Roman"/>
          <w:color w:val="000000"/>
          <w:sz w:val="24"/>
          <w:szCs w:val="24"/>
        </w:rPr>
        <w:t xml:space="preserve"> Трудового кодекса РФ и уставом организации и является внутренним документом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1.2. Комитет является составной частью системы управления охраной труда организации,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pPr>
        <w:spacing w:line="240" w:lineRule="auto"/>
        <w:rPr>
          <w:rFonts w:hAnsi="Times New Roman" w:cs="Times New Roman"/>
          <w:color w:val="000000"/>
          <w:sz w:val="24"/>
          <w:szCs w:val="24"/>
        </w:rPr>
      </w:pPr>
      <w:r>
        <w:rPr>
          <w:rFonts w:hAnsi="Times New Roman" w:cs="Times New Roman"/>
          <w:color w:val="000000"/>
          <w:sz w:val="24"/>
          <w:szCs w:val="24"/>
        </w:rPr>
        <w:t>1.3.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региональным, отраслевым (межотраслевым), территориальным соглашениями, коллективным договором (соглашением по охране труда), локальными нормативными актами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1.4. Обеспечение деятельности Комитета, его членов (освобождение от основной работы на время исполнения обязанностей, прохождения обучения и т. п.) устанавливается коллективным договором, локальным нормативным актом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1.5. Комитет осуществляет свою деятельность в целях организации сотрудничества и регулирования отношений работодателя и работников в области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1.6. Комитет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1.7. Члены Комитета выполняют свои обязанности на общественных началах. Комитет осуществляет свою деятельность в соответствии с планом работы, который принимается на заседании Комитета и утверждается председателем. Заседания комиссии проводятся по мере необходимости, но не реже </w:t>
      </w:r>
      <w:r>
        <w:rPr>
          <w:rFonts w:hAnsi="Times New Roman" w:cs="Times New Roman"/>
          <w:color w:val="000000"/>
          <w:sz w:val="24"/>
          <w:szCs w:val="24"/>
        </w:rPr>
        <w:t>_</w:t>
      </w:r>
      <w:r>
        <w:rPr>
          <w:rFonts w:hAnsi="Times New Roman" w:cs="Times New Roman"/>
          <w:color w:val="000000"/>
          <w:sz w:val="24"/>
          <w:szCs w:val="24"/>
        </w:rPr>
        <w:t xml:space="preserve"> раза в </w:t>
      </w:r>
      <w:r>
        <w:rPr>
          <w:rFonts w:hAnsi="Times New Roman" w:cs="Times New Roman"/>
          <w:color w:val="000000"/>
          <w:sz w:val="24"/>
          <w:szCs w:val="24"/>
        </w:rPr>
        <w:t>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1.8. Члены Комитета,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w:t>
      </w:r>
    </w:p>
    <w:p>
      <w:pPr>
        <w:spacing w:line="240" w:lineRule="auto"/>
        <w:rPr>
          <w:rFonts w:hAnsi="Times New Roman" w:cs="Times New Roman"/>
          <w:color w:val="000000"/>
          <w:sz w:val="24"/>
          <w:szCs w:val="24"/>
        </w:rPr>
      </w:pPr>
      <w:r>
        <w:rPr>
          <w:rFonts w:hAnsi="Times New Roman" w:cs="Times New Roman"/>
          <w:color w:val="000000"/>
          <w:sz w:val="24"/>
          <w:szCs w:val="24"/>
        </w:rPr>
        <w:t>1.9. 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1.10. Члены Комитета проходят обучение по охране труда и проверку знания требований охраны труда в порядке в обучающей организации за счет средств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1.11. Состав Комитета</w:t>
      </w:r>
    </w:p>
    <w:p>
      <w:pPr>
        <w:spacing w:line="240" w:lineRule="auto"/>
        <w:rPr>
          <w:rFonts w:hAnsi="Times New Roman" w:cs="Times New Roman"/>
          <w:color w:val="000000"/>
          <w:sz w:val="24"/>
          <w:szCs w:val="24"/>
        </w:rPr>
      </w:pPr>
      <w:r>
        <w:rPr>
          <w:rFonts w:hAnsi="Times New Roman" w:cs="Times New Roman"/>
          <w:color w:val="000000"/>
          <w:sz w:val="24"/>
          <w:szCs w:val="24"/>
        </w:rPr>
        <w:t>1.11.1. Численность членов Комитета определяется в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1.11.2. Выдвижение в Комитет представителей работников может осуществляться на основании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1.11.3.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1.11.4.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w:t>
      </w:r>
    </w:p>
    <w:p>
      <w:pPr>
        <w:spacing w:line="240" w:lineRule="auto"/>
        <w:rPr>
          <w:rFonts w:hAnsi="Times New Roman" w:cs="Times New Roman"/>
          <w:color w:val="000000"/>
          <w:sz w:val="24"/>
          <w:szCs w:val="24"/>
        </w:rPr>
      </w:pPr>
      <w:r>
        <w:rPr>
          <w:rFonts w:hAnsi="Times New Roman" w:cs="Times New Roman"/>
          <w:color w:val="000000"/>
          <w:sz w:val="24"/>
          <w:szCs w:val="24"/>
        </w:rPr>
        <w:t>1.11.5. Работодатель вправе своим распоряжением отзывать своих представителей из состава Комитета и назначать вместо них новых представителей.</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600" w:lineRule="atLeast"/>
        <w:rPr>
          <w:b/>
          <w:bCs/>
          <w:color w:val="252525"/>
          <w:spacing w:val="-2"/>
          <w:sz w:val="42"/>
          <w:szCs w:val="42"/>
        </w:rPr>
      </w:pPr>
      <w:r>
        <w:rPr>
          <w:b/>
          <w:bCs/>
          <w:color w:val="252525"/>
          <w:spacing w:val="-2"/>
          <w:sz w:val="42"/>
          <w:szCs w:val="42"/>
        </w:rPr>
        <w:t>2. Задачи Комитета</w:t>
      </w:r>
    </w:p>
    <w:p>
      <w:pPr>
        <w:spacing w:line="240" w:lineRule="auto"/>
        <w:rPr>
          <w:rFonts w:hAnsi="Times New Roman" w:cs="Times New Roman"/>
          <w:color w:val="000000"/>
          <w:sz w:val="24"/>
          <w:szCs w:val="24"/>
        </w:rPr>
      </w:pPr>
      <w:r>
        <w:rPr>
          <w:rFonts w:hAnsi="Times New Roman" w:cs="Times New Roman"/>
          <w:color w:val="000000"/>
          <w:sz w:val="24"/>
          <w:szCs w:val="24"/>
        </w:rPr>
        <w:t>Задачами Комитета по охране труда являются:</w:t>
      </w:r>
    </w:p>
    <w:p>
      <w:pPr>
        <w:spacing w:line="240" w:lineRule="auto"/>
        <w:rPr>
          <w:rFonts w:hAnsi="Times New Roman" w:cs="Times New Roman"/>
          <w:color w:val="000000"/>
          <w:sz w:val="24"/>
          <w:szCs w:val="24"/>
        </w:rPr>
      </w:pPr>
      <w:r>
        <w:rPr>
          <w:rFonts w:hAnsi="Times New Roman" w:cs="Times New Roman"/>
          <w:color w:val="000000"/>
          <w:sz w:val="24"/>
          <w:szCs w:val="24"/>
        </w:rPr>
        <w:t>2.1. 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2.2. 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2.3.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2.4.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pPr>
        <w:spacing w:line="240" w:lineRule="auto"/>
        <w:rPr>
          <w:rFonts w:hAnsi="Times New Roman" w:cs="Times New Roman"/>
          <w:color w:val="000000"/>
          <w:sz w:val="24"/>
          <w:szCs w:val="24"/>
        </w:rPr>
      </w:pPr>
      <w:r>
        <w:rPr>
          <w:rFonts w:hAnsi="Times New Roman" w:cs="Times New Roman"/>
          <w:color w:val="000000"/>
          <w:sz w:val="24"/>
          <w:szCs w:val="24"/>
        </w:rPr>
        <w:t>2.5. Рассмотрение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pPr>
        <w:spacing w:line="240" w:lineRule="auto"/>
        <w:rPr>
          <w:rFonts w:hAnsi="Times New Roman" w:cs="Times New Roman"/>
          <w:color w:val="000000"/>
          <w:sz w:val="24"/>
          <w:szCs w:val="24"/>
        </w:rPr>
      </w:pPr>
      <w:r>
        <w:rPr>
          <w:rFonts w:hAnsi="Times New Roman" w:cs="Times New Roman"/>
          <w:color w:val="000000"/>
          <w:sz w:val="24"/>
          <w:szCs w:val="24"/>
        </w:rPr>
        <w:t>2.6.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600" w:lineRule="atLeast"/>
        <w:rPr>
          <w:b/>
          <w:bCs/>
          <w:color w:val="252525"/>
          <w:spacing w:val="-2"/>
          <w:sz w:val="42"/>
          <w:szCs w:val="42"/>
        </w:rPr>
      </w:pPr>
      <w:r>
        <w:rPr>
          <w:b/>
          <w:bCs/>
          <w:color w:val="252525"/>
          <w:spacing w:val="-2"/>
          <w:sz w:val="42"/>
          <w:szCs w:val="42"/>
        </w:rPr>
        <w:t>3. Функции Комитета</w:t>
      </w:r>
    </w:p>
    <w:p>
      <w:pPr>
        <w:spacing w:line="240" w:lineRule="auto"/>
        <w:rPr>
          <w:rFonts w:hAnsi="Times New Roman" w:cs="Times New Roman"/>
          <w:color w:val="000000"/>
          <w:sz w:val="24"/>
          <w:szCs w:val="24"/>
        </w:rPr>
      </w:pPr>
      <w:r>
        <w:rPr>
          <w:rFonts w:hAnsi="Times New Roman" w:cs="Times New Roman"/>
          <w:color w:val="000000"/>
          <w:sz w:val="24"/>
          <w:szCs w:val="24"/>
        </w:rPr>
        <w:t>Функциями Комитета по охране труда являются:</w:t>
      </w:r>
    </w:p>
    <w:p>
      <w:pPr>
        <w:spacing w:line="240" w:lineRule="auto"/>
        <w:rPr>
          <w:rFonts w:hAnsi="Times New Roman" w:cs="Times New Roman"/>
          <w:color w:val="000000"/>
          <w:sz w:val="24"/>
          <w:szCs w:val="24"/>
        </w:rPr>
      </w:pPr>
      <w:r>
        <w:rPr>
          <w:rFonts w:hAnsi="Times New Roman" w:cs="Times New Roman"/>
          <w:color w:val="000000"/>
          <w:sz w:val="24"/>
          <w:szCs w:val="24"/>
        </w:rPr>
        <w:t>3.1.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3.2.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3.3.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3.4.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pPr>
        <w:spacing w:line="240" w:lineRule="auto"/>
        <w:rPr>
          <w:rFonts w:hAnsi="Times New Roman" w:cs="Times New Roman"/>
          <w:color w:val="000000"/>
          <w:sz w:val="24"/>
          <w:szCs w:val="24"/>
        </w:rPr>
      </w:pPr>
      <w:r>
        <w:rPr>
          <w:rFonts w:hAnsi="Times New Roman" w:cs="Times New Roman"/>
          <w:color w:val="000000"/>
          <w:sz w:val="24"/>
          <w:szCs w:val="24"/>
        </w:rPr>
        <w:t>3.5.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3.6.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pPr>
        <w:spacing w:line="240" w:lineRule="auto"/>
        <w:rPr>
          <w:rFonts w:hAnsi="Times New Roman" w:cs="Times New Roman"/>
          <w:color w:val="000000"/>
          <w:sz w:val="24"/>
          <w:szCs w:val="24"/>
        </w:rPr>
      </w:pPr>
      <w:r>
        <w:rPr>
          <w:rFonts w:hAnsi="Times New Roman" w:cs="Times New Roman"/>
          <w:color w:val="000000"/>
          <w:sz w:val="24"/>
          <w:szCs w:val="24"/>
        </w:rPr>
        <w:t>3.7. Содействие работодателю в мероприятиях по организации проведения предварительных (при поступлении на работу) и периодических (в течение трудовой деятельности) медицинских осмотров и учету результатов медицинских осмотров при трудоустройстве.</w:t>
      </w:r>
    </w:p>
    <w:p>
      <w:pPr>
        <w:spacing w:line="240" w:lineRule="auto"/>
        <w:rPr>
          <w:rFonts w:hAnsi="Times New Roman" w:cs="Times New Roman"/>
          <w:color w:val="000000"/>
          <w:sz w:val="24"/>
          <w:szCs w:val="24"/>
        </w:rPr>
      </w:pPr>
      <w:r>
        <w:rPr>
          <w:rFonts w:hAnsi="Times New Roman" w:cs="Times New Roman"/>
          <w:color w:val="000000"/>
          <w:sz w:val="24"/>
          <w:szCs w:val="24"/>
        </w:rPr>
        <w:t>3.8.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pPr>
        <w:spacing w:line="240" w:lineRule="auto"/>
        <w:rPr>
          <w:rFonts w:hAnsi="Times New Roman" w:cs="Times New Roman"/>
          <w:color w:val="000000"/>
          <w:sz w:val="24"/>
          <w:szCs w:val="24"/>
        </w:rPr>
      </w:pPr>
      <w:r>
        <w:rPr>
          <w:rFonts w:hAnsi="Times New Roman" w:cs="Times New Roman"/>
          <w:color w:val="000000"/>
          <w:sz w:val="24"/>
          <w:szCs w:val="24"/>
        </w:rPr>
        <w:t>3.9.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pPr>
        <w:spacing w:line="240" w:lineRule="auto"/>
        <w:rPr>
          <w:rFonts w:hAnsi="Times New Roman" w:cs="Times New Roman"/>
          <w:color w:val="000000"/>
          <w:sz w:val="24"/>
          <w:szCs w:val="24"/>
        </w:rPr>
      </w:pPr>
      <w:r>
        <w:rPr>
          <w:rFonts w:hAnsi="Times New Roman" w:cs="Times New Roman"/>
          <w:color w:val="000000"/>
          <w:sz w:val="24"/>
          <w:szCs w:val="24"/>
        </w:rPr>
        <w:t>3.10. 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pPr>
        <w:spacing w:line="240" w:lineRule="auto"/>
        <w:rPr>
          <w:rFonts w:hAnsi="Times New Roman" w:cs="Times New Roman"/>
          <w:color w:val="000000"/>
          <w:sz w:val="24"/>
          <w:szCs w:val="24"/>
        </w:rPr>
      </w:pPr>
      <w:r>
        <w:rPr>
          <w:rFonts w:hAnsi="Times New Roman" w:cs="Times New Roman"/>
          <w:color w:val="000000"/>
          <w:sz w:val="24"/>
          <w:szCs w:val="24"/>
        </w:rPr>
        <w:t>3.11.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3.12.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pPr>
        <w:spacing w:line="240" w:lineRule="auto"/>
        <w:rPr>
          <w:rFonts w:hAnsi="Times New Roman" w:cs="Times New Roman"/>
          <w:color w:val="000000"/>
          <w:sz w:val="24"/>
          <w:szCs w:val="24"/>
        </w:rPr>
      </w:pPr>
      <w:r>
        <w:rPr>
          <w:rFonts w:hAnsi="Times New Roman" w:cs="Times New Roman"/>
          <w:color w:val="000000"/>
          <w:sz w:val="24"/>
          <w:szCs w:val="24"/>
        </w:rPr>
        <w:t>3.13 Содействие работодателю в рассмотрении обстоятельств, выявление причин, приводящих к микроповреждениям (микротравмам).</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600" w:lineRule="atLeast"/>
        <w:rPr>
          <w:b/>
          <w:bCs/>
          <w:color w:val="252525"/>
          <w:spacing w:val="-2"/>
          <w:sz w:val="42"/>
          <w:szCs w:val="42"/>
        </w:rPr>
      </w:pPr>
      <w:r>
        <w:rPr>
          <w:b/>
          <w:bCs/>
          <w:color w:val="252525"/>
          <w:spacing w:val="-2"/>
          <w:sz w:val="42"/>
          <w:szCs w:val="42"/>
        </w:rPr>
        <w:t>4. Права Комитета</w:t>
      </w:r>
    </w:p>
    <w:p>
      <w:pPr>
        <w:spacing w:line="240" w:lineRule="auto"/>
        <w:rPr>
          <w:rFonts w:hAnsi="Times New Roman" w:cs="Times New Roman"/>
          <w:color w:val="000000"/>
          <w:sz w:val="24"/>
          <w:szCs w:val="24"/>
        </w:rPr>
      </w:pPr>
      <w:r>
        <w:rPr>
          <w:rFonts w:hAnsi="Times New Roman" w:cs="Times New Roman"/>
          <w:color w:val="000000"/>
          <w:sz w:val="24"/>
          <w:szCs w:val="24"/>
        </w:rPr>
        <w:t>Комитет по охране труда вправе:</w:t>
      </w:r>
    </w:p>
    <w:p>
      <w:pPr>
        <w:spacing w:line="240" w:lineRule="auto"/>
        <w:rPr>
          <w:rFonts w:hAnsi="Times New Roman" w:cs="Times New Roman"/>
          <w:color w:val="000000"/>
          <w:sz w:val="24"/>
          <w:szCs w:val="24"/>
        </w:rPr>
      </w:pPr>
      <w:r>
        <w:rPr>
          <w:rFonts w:hAnsi="Times New Roman" w:cs="Times New Roman"/>
          <w:color w:val="000000"/>
          <w:sz w:val="24"/>
          <w:szCs w:val="24"/>
        </w:rPr>
        <w:t>4.1. 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pPr>
        <w:spacing w:line="240" w:lineRule="auto"/>
        <w:rPr>
          <w:rFonts w:hAnsi="Times New Roman" w:cs="Times New Roman"/>
          <w:color w:val="000000"/>
          <w:sz w:val="24"/>
          <w:szCs w:val="24"/>
        </w:rPr>
      </w:pPr>
      <w:r>
        <w:rPr>
          <w:rFonts w:hAnsi="Times New Roman" w:cs="Times New Roman"/>
          <w:color w:val="000000"/>
          <w:sz w:val="24"/>
          <w:szCs w:val="24"/>
        </w:rPr>
        <w:t>4.2. 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pPr>
        <w:spacing w:line="240" w:lineRule="auto"/>
        <w:rPr>
          <w:rFonts w:hAnsi="Times New Roman" w:cs="Times New Roman"/>
          <w:color w:val="000000"/>
          <w:sz w:val="24"/>
          <w:szCs w:val="24"/>
        </w:rPr>
      </w:pPr>
      <w:r>
        <w:rPr>
          <w:rFonts w:hAnsi="Times New Roman" w:cs="Times New Roman"/>
          <w:color w:val="000000"/>
          <w:sz w:val="24"/>
          <w:szCs w:val="24"/>
        </w:rPr>
        <w:t>4.3. 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4.4.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pPr>
        <w:spacing w:line="240" w:lineRule="auto"/>
        <w:rPr>
          <w:rFonts w:hAnsi="Times New Roman" w:cs="Times New Roman"/>
          <w:color w:val="000000"/>
          <w:sz w:val="24"/>
          <w:szCs w:val="24"/>
        </w:rPr>
      </w:pPr>
      <w:r>
        <w:rPr>
          <w:rFonts w:hAnsi="Times New Roman" w:cs="Times New Roman"/>
          <w:color w:val="000000"/>
          <w:sz w:val="24"/>
          <w:szCs w:val="24"/>
        </w:rPr>
        <w:t>4.5. Вносить работодателю предложения о стимулировании работников за активное участие в мероприятиях по улучшению условий 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4.6.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600" w:lineRule="atLeast"/>
        <w:rPr>
          <w:b/>
          <w:bCs/>
          <w:color w:val="252525"/>
          <w:spacing w:val="-2"/>
          <w:sz w:val="42"/>
          <w:szCs w:val="42"/>
        </w:rPr>
      </w:pPr>
      <w:r>
        <w:rPr>
          <w:b/>
          <w:bCs/>
          <w:color w:val="252525"/>
          <w:spacing w:val="-2"/>
          <w:sz w:val="42"/>
          <w:szCs w:val="42"/>
        </w:rPr>
        <w:t>5. Заключительные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5.1. Настоящее Положение о Комитете организации утверждается приказом руководителя организации с учетом мнения выборного профсоюзного органа и (или) иного уполномоченного работниками организации представительного органа и вступает в силу с момента его утверждения.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5.2. Решение о внесении изменений или дополнений в Положение о Комитете организации принимается </w:t>
      </w:r>
      <w:r>
        <w:rPr>
          <w:rFonts w:hAnsi="Times New Roman" w:cs="Times New Roman"/>
          <w:color w:val="000000"/>
          <w:sz w:val="24"/>
          <w:szCs w:val="24"/>
        </w:rPr>
        <w:t>_____________________</w:t>
      </w:r>
      <w:r>
        <w:rPr>
          <w:rFonts w:hAnsi="Times New Roman" w:cs="Times New Roman"/>
          <w:color w:val="000000"/>
          <w:sz w:val="24"/>
          <w:szCs w:val="24"/>
        </w:rPr>
        <w:t>. Изменения подготавливают</w:t>
      </w:r>
      <w:r>
        <w:rPr>
          <w:rFonts w:hAnsi="Times New Roman" w:cs="Times New Roman"/>
          <w:color w:val="000000"/>
          <w:sz w:val="24"/>
          <w:szCs w:val="24"/>
        </w:rPr>
        <w:t>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5.3. Настоящее Положение действует до принятия нового Положения о Комитете или отмены настоящего Положения.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8f92d43c0d2346b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