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gridSpan w:val="3"/>
            <w:tcMar>
              <w:top w:w="75" w:type="dxa"/>
              <w:left w:w="75" w:type="dxa"/>
              <w:bottom w:w="75" w:type="dxa"/>
              <w:right w:w="75" w:type="dxa"/>
            </w:tcMar>
            <w:vAlign w:val="center"/>
          </w:tcPr>
          <w:p>
            <w:pPr>
              <w:spacing w:line="240" w:lineRule="auto"/>
              <w:jc w:val="right"/>
              <w:rPr>
                <w:rFonts w:hAnsi="Times New Roman" w:cs="Times New Roman"/>
                <w:color w:val="000000"/>
                <w:sz w:val="24"/>
                <w:szCs w:val="24"/>
              </w:rPr>
            </w:pPr>
            <w:r>
              <w:rPr>
                <w:rFonts w:hAnsi="Times New Roman" w:cs="Times New Roman"/>
                <w:color w:val="000000"/>
                <w:sz w:val="24"/>
                <w:szCs w:val="24"/>
              </w:rPr>
              <w:t>УТВЕРЖДАЮ</w:t>
            </w:r>
            <w:r>
              <w:br/>
            </w:r>
            <w:r>
              <w:rPr>
                <w:rFonts w:hAnsi="Times New Roman" w:cs="Times New Roman"/>
                <w:color w:val="000000"/>
                <w:sz w:val="24"/>
                <w:szCs w:val="24"/>
              </w:rPr>
              <w:t>Директор </w:t>
            </w:r>
            <w:r>
              <w:rPr>
                <w:rFonts w:hAnsi="Times New Roman" w:cs="Times New Roman"/>
                <w:color w:val="000000"/>
                <w:sz w:val="24"/>
                <w:szCs w:val="24"/>
              </w:rPr>
              <w:t>МБУК «Альфа»</w:t>
            </w:r>
          </w:p>
        </w:tc>
      </w:tr>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Львов</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Львов А.В.</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(подпись)</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(фамилия, инициалы)</w:t>
            </w:r>
          </w:p>
        </w:tc>
      </w:tr>
      <w:tr>
        <w:trPr>
          <w:trHeight w:val="0"/>
        </w:trPr>
        <w:tc>
          <w:tcPr>
            <w:tcW w:w="0" w:type="auto"/>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16.05.2021</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Должностная инструкция</w:t>
      </w:r>
      <w:r>
        <w:br/>
      </w:r>
      <w:r>
        <w:rPr>
          <w:rFonts w:hAnsi="Times New Roman" w:cs="Times New Roman"/>
          <w:b/>
          <w:bCs/>
          <w:color w:val="000000"/>
          <w:sz w:val="24"/>
          <w:szCs w:val="24"/>
        </w:rPr>
        <w:t>ответственного лица за выполнение мероприятий</w:t>
      </w:r>
      <w:r>
        <w:br/>
      </w:r>
      <w:r>
        <w:rPr>
          <w:rFonts w:hAnsi="Times New Roman" w:cs="Times New Roman"/>
          <w:b/>
          <w:bCs/>
          <w:color w:val="000000"/>
          <w:sz w:val="24"/>
          <w:szCs w:val="24"/>
        </w:rPr>
        <w:t>по антитеррористической защите объекта (учреждения)</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Настоящей инструкцией устанавливаются права и обязанности ответственного лица за выполнение мероприятий по антитеррористической защите объекта (учреждения).</w:t>
      </w:r>
    </w:p>
    <w:p>
      <w:pPr>
        <w:spacing w:line="240" w:lineRule="auto"/>
        <w:rPr>
          <w:rFonts w:hAnsi="Times New Roman" w:cs="Times New Roman"/>
          <w:color w:val="000000"/>
          <w:sz w:val="24"/>
          <w:szCs w:val="24"/>
        </w:rPr>
      </w:pPr>
      <w:r>
        <w:rPr>
          <w:rFonts w:hAnsi="Times New Roman" w:cs="Times New Roman"/>
          <w:color w:val="000000"/>
          <w:sz w:val="24"/>
          <w:szCs w:val="24"/>
        </w:rPr>
        <w:t>Назначение ответственного лица за выполнение мероприятий по антитеррористической защите осуществляется приказом (распоряжением) руководителя, из числа своих заместителей, по возможности из лиц, имеющих высшее профессиональное образование, опыт руководящей работы или стаж службы в правоохранительных структурах.</w:t>
      </w:r>
    </w:p>
    <w:p>
      <w:pPr>
        <w:spacing w:line="240" w:lineRule="auto"/>
        <w:rPr>
          <w:rFonts w:hAnsi="Times New Roman" w:cs="Times New Roman"/>
          <w:color w:val="000000"/>
          <w:sz w:val="24"/>
          <w:szCs w:val="24"/>
        </w:rPr>
      </w:pPr>
      <w:r>
        <w:rPr>
          <w:rFonts w:hAnsi="Times New Roman" w:cs="Times New Roman"/>
          <w:color w:val="000000"/>
          <w:sz w:val="24"/>
          <w:szCs w:val="24"/>
        </w:rPr>
        <w:t>В трудовом договоре (контракте) по должности, в соответствии со штатным расписанием, либо дополнительным договором (соглашением) устанавливается размер ежемесячной доплаты и устанавливается время на осуществление ответственным лицом мероприятий по антитеррористической защите.</w:t>
      </w:r>
    </w:p>
    <w:p>
      <w:pPr>
        <w:spacing w:line="240" w:lineRule="auto"/>
        <w:rPr>
          <w:rFonts w:hAnsi="Times New Roman" w:cs="Times New Roman"/>
          <w:color w:val="000000"/>
          <w:sz w:val="24"/>
          <w:szCs w:val="24"/>
        </w:rPr>
      </w:pPr>
      <w:r>
        <w:rPr>
          <w:rFonts w:hAnsi="Times New Roman" w:cs="Times New Roman"/>
          <w:color w:val="000000"/>
          <w:sz w:val="24"/>
          <w:szCs w:val="24"/>
        </w:rPr>
        <w:t>Ответственное лицо за выполнение мероприятий по антитеррористической защите при организации мероприятий должен использовать в работе и знать:</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требования Конституции РФ, законов РФ, указов и распоряжений Президента РФ, постановлений и распоряжений Правительства РФ, законодательство субъекта РФ </w:t>
      </w:r>
      <w:r>
        <w:rPr>
          <w:rFonts w:hAnsi="Times New Roman" w:cs="Times New Roman"/>
          <w:color w:val="000000"/>
          <w:sz w:val="24"/>
          <w:szCs w:val="24"/>
        </w:rPr>
        <w:t>Московской области</w:t>
      </w:r>
      <w:r>
        <w:rPr>
          <w:rFonts w:hAnsi="Times New Roman" w:cs="Times New Roman"/>
          <w:color w:val="000000"/>
          <w:sz w:val="24"/>
          <w:szCs w:val="24"/>
        </w:rPr>
        <w:t>, постановления и распоряжения местных исполнительных органов власти, решения территориального Совета безопасности и антитеррористической комиссии, иные нормативные правовые документы, регулирующие нормы и требования по вопросам организации общественной безопасности и антитеррористической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административного, трудового, уголовного законодательства, основные правила и нормы охраны груда, пожарной и электрической безопасности в части организации безопасного функционирования учреждения;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обеспечения гражданской обороны, противопожарной защиты и действий персонала в чрезвычайных ситуациях;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особенности расположения учреждения, требования по обеспечению технической укрепленности и антитеррористической защиты объекта (учреждения);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осуществления пропускного режима на территорию и помещения объекта (учреждения) ;</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правила внутреннего распорядка, установленные в учреждении;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основы ведения делопроизводства и владения компьютерной техникой.</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Должностные обязанности</w:t>
      </w:r>
    </w:p>
    <w:p>
      <w:pPr>
        <w:spacing w:line="240" w:lineRule="auto"/>
        <w:rPr>
          <w:rFonts w:hAnsi="Times New Roman" w:cs="Times New Roman"/>
          <w:color w:val="000000"/>
          <w:sz w:val="24"/>
          <w:szCs w:val="24"/>
        </w:rPr>
      </w:pPr>
      <w:r>
        <w:rPr>
          <w:rFonts w:hAnsi="Times New Roman" w:cs="Times New Roman"/>
          <w:color w:val="000000"/>
          <w:sz w:val="24"/>
          <w:szCs w:val="24"/>
        </w:rPr>
        <w:t>На лицо, ответственное за выполнение мероприятии по антитеррористической защите, возлагаются следующие обязанности: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другими органами и организациями, находящимися на территории муниципального образования по вопросам обеспечения общественно безопасности и антитеррористической защиты учреждения;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и обеспечение охранной деятельности и пропускного режима на территории учреждения;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внесение предложений руководителю учреждения по совершенствованию системы мер безопасности и антитеррористической защиты объекта;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разработка, в рамках своей компетенции, документов и инструкций по действиям должностных лиц, персонала, обучающихся (воспитанников) учреждения при угрозе или совершении диверсионно-террористического акта, экстремистской акции;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принятие необходимых мер по оснащению учреждения техническими средствами безопасности и обеспечение их нормального функционирования;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координация деятельности учреждения при угрозе или совершении диверсионно-террористического акта, экстремистской акции;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разработка планирующей и отчетной документации по вопросам безопасности и антитеррористической защиты учреждения;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размещение наглядной агитации по антитеррористической защите учреждения, справочной документации по способам и средствам экстренной связи с правоохранительными органами, органами ГО и ЧС, аварийными службами ЖКХ;</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контроль за соблюдением установленных правил трудового и внутреннего распорядка дня. условий содержания в безопасном состоянии помещений учреждения;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подготовка планов мероприятий, проектов приказов и распоряжений руководителя учреждения по вопросам антитеррористической защиты;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учреждения, техногенным авариям и происшествиям;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контроля за правомерным и безопасным использованием помещений учреждения, сдаваемых в аренду, проведением;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ремонтных и строительных работ, в том числе на предмет выявления фактов возможной подготовки террористических актов;</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взаимодействие с общественностью по вопросам обеспечения общественною порядка и антитеррористической защиты учреждения.</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Права</w:t>
      </w:r>
    </w:p>
    <w:p>
      <w:pPr>
        <w:spacing w:line="240" w:lineRule="auto"/>
        <w:rPr>
          <w:rFonts w:hAnsi="Times New Roman" w:cs="Times New Roman"/>
          <w:color w:val="000000"/>
          <w:sz w:val="24"/>
          <w:szCs w:val="24"/>
        </w:rPr>
      </w:pPr>
      <w:r>
        <w:rPr>
          <w:rFonts w:hAnsi="Times New Roman" w:cs="Times New Roman"/>
          <w:color w:val="000000"/>
          <w:sz w:val="24"/>
          <w:szCs w:val="24"/>
        </w:rPr>
        <w:t>Ответственное лицо за выполнение мероприятий по антитеррористической защите имеет право: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подготовке проектов приказов и распоряжений руководителя учреждения по вопросам обеспечения общественной безопасности и антитеррористической защиты учреждения;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подписывать и визировать документы в пределах своей компетенции;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инициировать и проводить совещания по вопросам антитеррористической зашиты учреждения, обеспечения общественной безопасности на объекте;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запрашивать и получать от руководства и сотрудников учреждения необходимую информацию и документы по вопросам обеспечения общественной безопасности и антитеррористической защиты объекта;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отдавать распоряжения сотрудникам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установленном порядке вносить дополнения, изменения в инструкции по мерам безопасности;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проверки состояния внутриобъектового режима охраны, функционирования и выполнения установленною распорядка, правил пропускного режима;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согласованные с руководством учреждения решения по вопросам организации и проведения мероприятий по обеспечению безопасности, антитеррористической защиты учреждения;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поручению руководителя учреждения представительствовать в различных органах и организациях по вопросам, входящим в его компетенцию.</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С инструкцией ознакомлен(а):</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Специалист по охране труда</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xml:space="preserve">Баренцев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17.09.2021</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Баренцев П.И.</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c3591ddcf6a84d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