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8A401E">
              <w:rPr>
                <w:b/>
                <w:i/>
                <w:sz w:val="18"/>
                <w:szCs w:val="18"/>
              </w:rPr>
              <w:t xml:space="preserve">молочная </w:t>
            </w:r>
            <w:proofErr w:type="spellStart"/>
            <w:r w:rsidR="00934EEC">
              <w:rPr>
                <w:b/>
                <w:i/>
                <w:sz w:val="18"/>
                <w:szCs w:val="18"/>
              </w:rPr>
              <w:t>овсянная</w:t>
            </w:r>
            <w:proofErr w:type="spellEnd"/>
            <w:r w:rsidR="00934EEC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8A401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186,49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8A401E" w:rsidP="004454D1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1131" w:type="dxa"/>
          </w:tcPr>
          <w:p w:rsidR="00714F37" w:rsidRDefault="00934EEC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8" w:type="dxa"/>
          </w:tcPr>
          <w:p w:rsidR="00714F37" w:rsidRDefault="00934EEC" w:rsidP="004454D1">
            <w:pPr>
              <w:rPr>
                <w:b/>
              </w:rPr>
            </w:pPr>
            <w:r>
              <w:rPr>
                <w:b/>
              </w:rPr>
              <w:t>66,3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934EEC" w:rsidP="004454D1">
            <w:pPr>
              <w:rPr>
                <w:b/>
              </w:rPr>
            </w:pPr>
            <w:r>
              <w:rPr>
                <w:b/>
              </w:rPr>
              <w:t xml:space="preserve">Борщ с фасолью </w:t>
            </w:r>
            <w:r w:rsidR="00DD09E5">
              <w:rPr>
                <w:b/>
              </w:rPr>
              <w:t>на м/</w:t>
            </w:r>
            <w:proofErr w:type="gramStart"/>
            <w:r w:rsidR="00DD09E5">
              <w:rPr>
                <w:b/>
              </w:rPr>
              <w:t>к</w:t>
            </w:r>
            <w:proofErr w:type="gramEnd"/>
            <w:r w:rsidR="00DD09E5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230,76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934EEC" w:rsidP="004454D1">
            <w:pPr>
              <w:rPr>
                <w:b/>
              </w:rPr>
            </w:pPr>
            <w:r>
              <w:rPr>
                <w:b/>
              </w:rPr>
              <w:t>Пельмени со сливочным маслом</w:t>
            </w:r>
          </w:p>
        </w:tc>
        <w:tc>
          <w:tcPr>
            <w:tcW w:w="1096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284,94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Компот из ягод свежих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DD09E5">
        <w:trPr>
          <w:trHeight w:val="423"/>
        </w:trPr>
        <w:tc>
          <w:tcPr>
            <w:tcW w:w="7487" w:type="dxa"/>
          </w:tcPr>
          <w:p w:rsidR="00157C41" w:rsidRDefault="00934EEC" w:rsidP="004454D1">
            <w:pPr>
              <w:rPr>
                <w:b/>
              </w:rPr>
            </w:pPr>
            <w:r>
              <w:rPr>
                <w:b/>
              </w:rPr>
              <w:t>Рогалик с повидлом</w:t>
            </w:r>
          </w:p>
        </w:tc>
        <w:tc>
          <w:tcPr>
            <w:tcW w:w="1132" w:type="dxa"/>
          </w:tcPr>
          <w:p w:rsidR="00157C41" w:rsidRDefault="00934EEC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249,9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D946C8" w:rsidP="004454D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D09E5">
              <w:rPr>
                <w:b/>
              </w:rPr>
              <w:t>Напиток кофейный с молоком</w:t>
            </w:r>
          </w:p>
        </w:tc>
        <w:tc>
          <w:tcPr>
            <w:tcW w:w="1132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934EEC" w:rsidP="004454D1">
            <w:pPr>
              <w:rPr>
                <w:b/>
              </w:rPr>
            </w:pPr>
            <w:r>
              <w:rPr>
                <w:b/>
              </w:rPr>
              <w:t>159,56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934EEC" w:rsidP="004454D1">
            <w:pPr>
              <w:rPr>
                <w:b/>
              </w:rPr>
            </w:pPr>
            <w:r>
              <w:rPr>
                <w:b/>
              </w:rPr>
              <w:t>1485,97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8A401E"/>
    <w:rsid w:val="00934EEC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946C8"/>
    <w:rsid w:val="00DD09E5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7C3D-BEB9-46F2-B975-23F11AB8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54</cp:revision>
  <cp:lastPrinted>2022-08-23T08:40:00Z</cp:lastPrinted>
  <dcterms:created xsi:type="dcterms:W3CDTF">2021-03-21T18:10:00Z</dcterms:created>
  <dcterms:modified xsi:type="dcterms:W3CDTF">2022-10-21T07:31:00Z</dcterms:modified>
</cp:coreProperties>
</file>