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bookmarkStart w:id="0" w:name="_GoBack"/>
      <w:bookmarkEnd w:id="0"/>
      <w:r>
        <w:rPr>
          <w:rFonts w:ascii="Lato" w:hAnsi="Lato"/>
          <w:color w:val="000000"/>
          <w:sz w:val="26"/>
          <w:szCs w:val="26"/>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Style w:val="a4"/>
          <w:rFonts w:ascii="Lato" w:hAnsi="Lato"/>
          <w:color w:val="000000"/>
          <w:sz w:val="26"/>
          <w:szCs w:val="26"/>
        </w:rPr>
        <w:t>На отдельных участках территории Российской Федерации (объектах) могут устанавливаться следующие уровни террористической опасности: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Style w:val="a4"/>
          <w:rFonts w:ascii="Lato" w:hAnsi="Lato"/>
          <w:color w:val="000000"/>
          <w:sz w:val="26"/>
          <w:szCs w:val="26"/>
        </w:rPr>
        <w:t>а) повышенный ("синий")</w:t>
      </w:r>
      <w:r>
        <w:rPr>
          <w:rFonts w:ascii="Lato" w:hAnsi="Lato"/>
          <w:color w:val="000000"/>
          <w:sz w:val="26"/>
          <w:szCs w:val="26"/>
        </w:rPr>
        <w:t> - при наличии требующей подтверждения информации о реальной возможности совершения террористического акта;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Style w:val="a4"/>
          <w:rFonts w:ascii="Lato" w:hAnsi="Lato"/>
          <w:color w:val="000000"/>
          <w:sz w:val="26"/>
          <w:szCs w:val="26"/>
        </w:rPr>
        <w:t>б) высокий ("желтый")</w:t>
      </w:r>
      <w:r>
        <w:rPr>
          <w:rFonts w:ascii="Lato" w:hAnsi="Lato"/>
          <w:color w:val="000000"/>
          <w:sz w:val="26"/>
          <w:szCs w:val="26"/>
        </w:rPr>
        <w:t> - при наличии подтвержденной информации о реальной возможности совершения террористического акта;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Style w:val="a4"/>
          <w:rFonts w:ascii="Lato" w:hAnsi="Lato"/>
          <w:color w:val="000000"/>
          <w:sz w:val="26"/>
          <w:szCs w:val="26"/>
        </w:rPr>
        <w:t>в) критический ("красный")</w:t>
      </w:r>
      <w:r>
        <w:rPr>
          <w:rFonts w:ascii="Lato" w:hAnsi="Lato"/>
          <w:color w:val="000000"/>
          <w:sz w:val="26"/>
          <w:szCs w:val="26"/>
        </w:rPr>
        <w:t>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4" w:anchor="sub_1009" w:history="1">
        <w:r>
          <w:rPr>
            <w:rStyle w:val="a5"/>
            <w:rFonts w:ascii="Lato" w:hAnsi="Lato"/>
            <w:sz w:val="26"/>
            <w:szCs w:val="26"/>
            <w:u w:val="none"/>
            <w:bdr w:val="none" w:sz="0" w:space="0" w:color="auto" w:frame="1"/>
          </w:rPr>
          <w:t>пунктом 9</w:t>
        </w:r>
      </w:hyperlink>
      <w:r>
        <w:rPr>
          <w:rFonts w:ascii="Lato" w:hAnsi="Lato"/>
          <w:color w:val="000000"/>
          <w:sz w:val="26"/>
          <w:szCs w:val="26"/>
        </w:rPr>
        <w:t> настоящего Порядка.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 xml:space="preserve">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w:t>
      </w:r>
      <w:r>
        <w:rPr>
          <w:rFonts w:ascii="Lato" w:hAnsi="Lato"/>
          <w:color w:val="000000"/>
          <w:sz w:val="26"/>
          <w:szCs w:val="26"/>
        </w:rPr>
        <w:lastRenderedPageBreak/>
        <w:t>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r:id="rId5" w:anchor="sub_1009" w:history="1">
        <w:r>
          <w:rPr>
            <w:rStyle w:val="a5"/>
            <w:rFonts w:ascii="Lato" w:hAnsi="Lato"/>
            <w:sz w:val="26"/>
            <w:szCs w:val="26"/>
            <w:u w:val="none"/>
            <w:bdr w:val="none" w:sz="0" w:space="0" w:color="auto" w:frame="1"/>
          </w:rPr>
          <w:t>пунктом 9</w:t>
        </w:r>
      </w:hyperlink>
      <w:r>
        <w:rPr>
          <w:rFonts w:ascii="Lato" w:hAnsi="Lato"/>
          <w:color w:val="000000"/>
          <w:sz w:val="26"/>
          <w:szCs w:val="26"/>
        </w:rPr>
        <w:t> настоящего Порядка.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Уровень террористической опасности может устанавливаться на срок не более 15 суток.</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Style w:val="a4"/>
          <w:rFonts w:ascii="Lato" w:hAnsi="Lato"/>
          <w:color w:val="000000"/>
          <w:sz w:val="26"/>
          <w:szCs w:val="26"/>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Style w:val="a4"/>
          <w:rFonts w:ascii="Lato" w:hAnsi="Lato"/>
          <w:color w:val="000000"/>
          <w:sz w:val="26"/>
          <w:szCs w:val="26"/>
        </w:rPr>
        <w:t>а) при повышенном ("синем") уровне террористической опасности: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внеплановые мероприятия по проверке информации о возможном совершении террористического акта;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lastRenderedPageBreak/>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своевременное информирование населения о том, как вести себя в условиях угрозы совершения террористического акта;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Style w:val="a4"/>
          <w:rFonts w:ascii="Lato" w:hAnsi="Lato"/>
          <w:color w:val="000000"/>
          <w:sz w:val="26"/>
          <w:szCs w:val="26"/>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 xml:space="preserve">уточнение </w:t>
      </w:r>
      <w:proofErr w:type="gramStart"/>
      <w:r>
        <w:rPr>
          <w:rFonts w:ascii="Lato" w:hAnsi="Lato"/>
          <w:color w:val="000000"/>
          <w:sz w:val="26"/>
          <w:szCs w:val="26"/>
        </w:rPr>
        <w:t>расчетов</w:t>
      </w:r>
      <w:proofErr w:type="gramEnd"/>
      <w:r>
        <w:rPr>
          <w:rFonts w:ascii="Lato" w:hAnsi="Lato"/>
          <w:color w:val="000000"/>
          <w:sz w:val="26"/>
          <w:szCs w:val="26"/>
        </w:rPr>
        <w:t xml:space="preserve">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перевод соответствующих медицинских организаций в режим повышенной готовности;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Style w:val="a4"/>
          <w:rFonts w:ascii="Lato" w:hAnsi="Lato"/>
          <w:color w:val="000000"/>
          <w:sz w:val="26"/>
          <w:szCs w:val="26"/>
        </w:rPr>
        <w:lastRenderedPageBreak/>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приведение в состояние готовности группировки сил и средств, созданной для проведения контртеррористической операции;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перевод соответствующих медицинских организаций в режим чрезвычайной ситуации;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усиление охраны наиболее вероятных объектов террористических посягательств;</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136899" w:rsidRDefault="00136899" w:rsidP="00136899">
      <w:pPr>
        <w:pStyle w:val="a3"/>
        <w:shd w:val="clear" w:color="auto" w:fill="FFFFFF"/>
        <w:spacing w:before="0" w:beforeAutospacing="0" w:after="0" w:afterAutospacing="0" w:line="330" w:lineRule="atLeast"/>
        <w:textAlignment w:val="baseline"/>
        <w:rPr>
          <w:rFonts w:ascii="Lato" w:hAnsi="Lato"/>
          <w:color w:val="000000"/>
          <w:sz w:val="26"/>
          <w:szCs w:val="26"/>
        </w:rPr>
      </w:pPr>
      <w:r>
        <w:rPr>
          <w:rFonts w:ascii="Lato" w:hAnsi="Lato"/>
          <w:color w:val="000000"/>
          <w:sz w:val="26"/>
          <w:szCs w:val="26"/>
        </w:rPr>
        <w:t xml:space="preserve">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w:t>
      </w:r>
      <w:proofErr w:type="gramStart"/>
      <w:r>
        <w:rPr>
          <w:rFonts w:ascii="Lato" w:hAnsi="Lato"/>
          <w:color w:val="000000"/>
          <w:sz w:val="26"/>
          <w:szCs w:val="26"/>
        </w:rPr>
        <w:t>отдельные  вышеперечисленные</w:t>
      </w:r>
      <w:proofErr w:type="gramEnd"/>
      <w:r>
        <w:rPr>
          <w:rFonts w:ascii="Lato" w:hAnsi="Lato"/>
          <w:color w:val="000000"/>
          <w:sz w:val="26"/>
          <w:szCs w:val="26"/>
        </w:rPr>
        <w:t xml:space="preserve"> меры.</w:t>
      </w:r>
    </w:p>
    <w:p w:rsidR="00527857" w:rsidRDefault="00527857"/>
    <w:sectPr w:rsidR="00527857" w:rsidSect="00527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99"/>
    <w:rsid w:val="00136899"/>
    <w:rsid w:val="00527857"/>
    <w:rsid w:val="00AA44DB"/>
    <w:rsid w:val="00AE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6F217-AE46-4737-ACE1-8A67A6B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8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6899"/>
    <w:rPr>
      <w:b/>
      <w:bCs/>
    </w:rPr>
  </w:style>
  <w:style w:type="character" w:styleId="a5">
    <w:name w:val="Hyperlink"/>
    <w:basedOn w:val="a0"/>
    <w:uiPriority w:val="99"/>
    <w:semiHidden/>
    <w:unhideWhenUsed/>
    <w:rsid w:val="001368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01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ac.gov.ru/urovni-terroristicheskoy-opasnosti.html" TargetMode="External"/><Relationship Id="rId4" Type="http://schemas.openxmlformats.org/officeDocument/2006/relationships/hyperlink" Target="http://nac.gov.ru/urovni-terroristicheskoy-opasnos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8638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2023-10-25T09:06:00Z</dcterms:created>
  <dcterms:modified xsi:type="dcterms:W3CDTF">2023-10-25T09:06:00Z</dcterms:modified>
</cp:coreProperties>
</file>