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3" w:rsidRDefault="00C34183" w:rsidP="00C3418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Pr="00990397" w:rsidRDefault="00C34183" w:rsidP="00C3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  <w:r w:rsidRPr="00990397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  <w:t>Муниципальное бюджетное дошкольное образовательное учреждение</w:t>
      </w:r>
    </w:p>
    <w:p w:rsidR="00C34183" w:rsidRPr="00990397" w:rsidRDefault="00C34183" w:rsidP="00C34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  <w:r w:rsidRPr="00990397"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  <w:t xml:space="preserve"> детский сад №25 </w:t>
      </w: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  <w:bookmarkStart w:id="0" w:name="_GoBack"/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bookmarkEnd w:id="0"/>
    <w:p w:rsidR="00C34183" w:rsidRPr="0001716E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01716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Консультация </w:t>
      </w:r>
    </w:p>
    <w:p w:rsidR="00C34183" w:rsidRPr="0001716E" w:rsidRDefault="00C34183" w:rsidP="00C34183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color w:val="1F282C"/>
          <w:sz w:val="48"/>
          <w:szCs w:val="48"/>
        </w:rPr>
      </w:pPr>
      <w:r w:rsidRPr="0001716E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«Организация домашней развивающей среды»</w:t>
      </w: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E83E2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Бородина А.В.</w:t>
      </w: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Pr="00E83E2B" w:rsidRDefault="00C34183" w:rsidP="00C341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pacing w:val="-2"/>
          <w:sz w:val="28"/>
          <w:szCs w:val="28"/>
        </w:rPr>
      </w:pPr>
    </w:p>
    <w:p w:rsidR="00C34183" w:rsidRDefault="00C34183" w:rsidP="00C34183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Pr="00125A5E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C34183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Pr="00125A5E" w:rsidRDefault="00125A5E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A5E">
        <w:rPr>
          <w:rFonts w:ascii="Times New Roman" w:eastAsia="Times New Roman" w:hAnsi="Times New Roman" w:cs="Times New Roman"/>
          <w:color w:val="000000"/>
          <w:sz w:val="28"/>
          <w:szCs w:val="28"/>
        </w:rPr>
        <w:t>2020г.</w:t>
      </w:r>
    </w:p>
    <w:p w:rsidR="00C34183" w:rsidRDefault="00C34183" w:rsidP="00C34183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C34183" w:rsidRPr="000435F5" w:rsidRDefault="00C34183" w:rsidP="00C34183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color w:val="1F282C"/>
          <w:sz w:val="28"/>
          <w:szCs w:val="28"/>
        </w:rPr>
      </w:pPr>
      <w:r w:rsidRPr="00043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«Организация домашней развивающей среды»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эмоциогенности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Речевая предметно-развивающая среда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</w:t>
      </w:r>
      <w:proofErr w:type="gram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сюжетно-ролевую</w:t>
      </w:r>
      <w:proofErr w:type="gram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Для этого используются комплекты: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игрушек (дидактические, образные, наборы игрушек),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предметных картинок и открыток по основным лексическим темам 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др.),</w:t>
      </w:r>
      <w:proofErr w:type="gramEnd"/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различного типа лото («Домашние животные и птицы», «Дикие животные», «Ботаническое лото», «Зоологическое лото», «Веселое лото», «Лото на 4-х языках», «Звуковое лото» и др.),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альбом О. С. Соловьёвой (“Говори правильно”), картины для упражнения детей в правильном звукопроизношении и т. д.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Замбицявичене</w:t>
      </w:r>
      <w:proofErr w:type="spell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, которая опирается на использование принципов смысловой группировки воспринимаемого материала. Она включает 4 группы заданий: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обучение дифференциации существенных признаков предметов и явлений от несущественных, а также увеличение запаса знаний.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Ребенок должен выбрать правильный ответ из </w:t>
      </w: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предложенных</w:t>
      </w:r>
      <w:proofErr w:type="gram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, чтобы закончить фразу: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«У сапога всегда есть ...» (шнурок, пряжка, подошва, ремешки, пуговица);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«В теплых краях обитает ...» (медведь, олень, волк, верблюд, тюлень);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«В году ...» (24, 3, 12, 4, 7 месяцев) и др.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формирование операций обобщения и отвлечения, способности выделить существенные признаки предметов и явлений.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Требуется объединить в одну группу и назвать для нее обобщающее слово, исключив лишнее понятие: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тюльпан, лилия, фасоль, ромашка, фиалка;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река, озеро, море, мост, болото;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кукла, медвежонок, песок, мяч, лопата и др.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развитие способности устанавливать логические связи и отношения между понятиями.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Ребенок должен по аналогии с образцом подобрать пару к предложенному слову. Например: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огурец - овощ, георгин - ... (сорняк, роса, садик, цветок, земля);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учитель - ученик, врач - ... (кочки, больные, палата, больной, термометр);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огород - морковь, сад - ... (забор, яблоня, колодец, скамейка, цветы) и др.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формирование умения обобщать.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Требуется назвать обобщающее слово к каждой паре понятий. Например,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метла, лопата</w:t>
      </w: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- ...;</w:t>
      </w:r>
      <w:proofErr w:type="gramEnd"/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окунь, карась</w:t>
      </w: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- ...;</w:t>
      </w:r>
      <w:proofErr w:type="gramEnd"/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- лето, зима - ... и др.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</w:t>
      </w: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,</w:t>
      </w:r>
      <w:proofErr w:type="gram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ковролинограф</w:t>
      </w:r>
      <w:proofErr w:type="spell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или </w:t>
      </w:r>
      <w:proofErr w:type="spell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фланелеграф</w:t>
      </w:r>
      <w:proofErr w:type="spell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Рассказ с опорой на серию картин (2 - 3),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Рассказ по серии сюжетных картин (4),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Рассказ по сюжетной картине.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Классная подвижная азбука.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Азбука в картинках.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Дидактическая игра «Буква за буквой»,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Дидактическая игра «33 богатыря»,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Дидактическая игра «Умный телефон»,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Таблицы по обучению грамоте с рисунками.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Звуковые линейки.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Комплект наглядных пособий “Обучение грамоте” (автор Н. В. Дурова).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Дидактический материал “Ступеньки грамоты” (авторы Н. В. Дурова, Л. Н. Невская).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Наглядно-дидактическое пособие для детского сада “Звучащее слово” (автор Г. А. </w:t>
      </w:r>
      <w:proofErr w:type="spell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Тумакова</w:t>
      </w:r>
      <w:proofErr w:type="spell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) и др.</w:t>
      </w:r>
    </w:p>
    <w:p w:rsidR="00C34183" w:rsidRPr="00C34183" w:rsidRDefault="00C34183" w:rsidP="00C34183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Дидактический материал М. </w:t>
      </w:r>
      <w:proofErr w:type="spell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Монтессори</w:t>
      </w:r>
      <w:proofErr w:type="spell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, Н. Зайцева (кубики по обучению русскому и английскому языку), Г. Л. Выгодской («Град </w:t>
      </w:r>
      <w:proofErr w:type="spellStart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Златоустия</w:t>
      </w:r>
      <w:proofErr w:type="spellEnd"/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»),</w:t>
      </w:r>
    </w:p>
    <w:p w:rsidR="00C34183" w:rsidRPr="00C34183" w:rsidRDefault="00C34183" w:rsidP="00C341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F282C"/>
          <w:sz w:val="28"/>
          <w:szCs w:val="28"/>
        </w:rPr>
      </w:pPr>
      <w:r w:rsidRPr="00C34183">
        <w:rPr>
          <w:rFonts w:ascii="Times New Roman" w:eastAsia="Times New Roman" w:hAnsi="Times New Roman" w:cs="Times New Roman"/>
          <w:color w:val="1F282C"/>
          <w:sz w:val="28"/>
          <w:szCs w:val="28"/>
        </w:rPr>
        <w:t>Компьютерные программы по развитию речи и обучению грамоте детей дошкольного возраста и др.</w:t>
      </w:r>
    </w:p>
    <w:p w:rsidR="00607FB9" w:rsidRPr="00C34183" w:rsidRDefault="00C34183" w:rsidP="00C34183">
      <w:pPr>
        <w:rPr>
          <w:sz w:val="28"/>
          <w:szCs w:val="28"/>
        </w:rPr>
      </w:pPr>
      <w:r w:rsidRPr="00C34183"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458FDA"/>
        </w:rPr>
        <w:br/>
      </w:r>
    </w:p>
    <w:sectPr w:rsidR="00607FB9" w:rsidRPr="00C34183" w:rsidSect="00AC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4183"/>
    <w:rsid w:val="0001716E"/>
    <w:rsid w:val="000435F5"/>
    <w:rsid w:val="00125A5E"/>
    <w:rsid w:val="002F13BD"/>
    <w:rsid w:val="00607FB9"/>
    <w:rsid w:val="00990397"/>
    <w:rsid w:val="00AC40E0"/>
    <w:rsid w:val="00C3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60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1152</Words>
  <Characters>6573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6</cp:revision>
  <dcterms:created xsi:type="dcterms:W3CDTF">2020-10-27T12:04:00Z</dcterms:created>
  <dcterms:modified xsi:type="dcterms:W3CDTF">2020-10-28T10:55:00Z</dcterms:modified>
</cp:coreProperties>
</file>