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59" w:rsidRPr="007E6559" w:rsidRDefault="007E6559" w:rsidP="007E6559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655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Синдром эмоционального выгорания</w:t>
      </w:r>
    </w:p>
    <w:p w:rsidR="007E6559" w:rsidRPr="007E6559" w:rsidRDefault="007E6559" w:rsidP="007E6559">
      <w:pPr>
        <w:pStyle w:val="a3"/>
        <w:numPr>
          <w:ilvl w:val="0"/>
          <w:numId w:val="2"/>
        </w:numPr>
        <w:spacing w:line="360" w:lineRule="auto"/>
        <w:ind w:left="142" w:firstLine="0"/>
        <w:textAlignment w:val="baseline"/>
        <w:rPr>
          <w:color w:val="330066"/>
        </w:rPr>
      </w:pPr>
      <w:r w:rsidRPr="007E6559">
        <w:rPr>
          <w:color w:val="000000"/>
        </w:rPr>
        <w:t xml:space="preserve">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</w:t>
      </w:r>
    </w:p>
    <w:p w:rsidR="007E6559" w:rsidRPr="007E6559" w:rsidRDefault="007E6559" w:rsidP="007E6559">
      <w:pPr>
        <w:pStyle w:val="a3"/>
        <w:numPr>
          <w:ilvl w:val="0"/>
          <w:numId w:val="2"/>
        </w:numPr>
        <w:spacing w:line="360" w:lineRule="auto"/>
        <w:ind w:left="142" w:firstLine="0"/>
        <w:textAlignment w:val="baseline"/>
        <w:rPr>
          <w:color w:val="330066"/>
        </w:rPr>
      </w:pPr>
      <w:r w:rsidRPr="007E6559">
        <w:rPr>
          <w:color w:val="000000"/>
        </w:rPr>
        <w:t xml:space="preserve">«Синдром эмоционального выгорания» характерен только для представителей коммуникативных профессий, или, как еще принято их называть, профессий типа «человек –  человек». </w:t>
      </w:r>
    </w:p>
    <w:p w:rsidR="00501B83" w:rsidRPr="007E6559" w:rsidRDefault="007E65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6559">
        <w:rPr>
          <w:rFonts w:ascii="Times New Roman" w:hAnsi="Times New Roman" w:cs="Times New Roman"/>
          <w:b/>
          <w:i/>
          <w:sz w:val="24"/>
          <w:szCs w:val="24"/>
        </w:rPr>
        <w:t>Профессиональная деформация</w:t>
      </w:r>
    </w:p>
    <w:p w:rsidR="007E6559" w:rsidRPr="007E6559" w:rsidRDefault="007E6559" w:rsidP="007E6559">
      <w:pPr>
        <w:pStyle w:val="a3"/>
        <w:numPr>
          <w:ilvl w:val="0"/>
          <w:numId w:val="3"/>
        </w:numPr>
        <w:spacing w:line="360" w:lineRule="auto"/>
        <w:ind w:left="0" w:firstLine="142"/>
        <w:textAlignment w:val="baseline"/>
        <w:rPr>
          <w:color w:val="330066"/>
        </w:rPr>
      </w:pPr>
      <w:r w:rsidRPr="007E6559">
        <w:rPr>
          <w:rFonts w:cs="Arial"/>
          <w:color w:val="000000"/>
        </w:rPr>
        <w:t xml:space="preserve">Это изменение качеств личности (стереотипов восприятия, ценностных ориентаций, характера, способов общения и поведения), которые наступают под влиянием длительного выполнения профессиональной деятельности.  </w:t>
      </w:r>
    </w:p>
    <w:p w:rsidR="007E6559" w:rsidRDefault="007E6559" w:rsidP="007E6559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E6559" w:rsidRDefault="007E6559" w:rsidP="007E6559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72EBE" w:rsidRDefault="00772EBE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2EBE" w:rsidRDefault="00772EBE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6559" w:rsidRPr="007E6559" w:rsidRDefault="007E6559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559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 для учителей</w:t>
      </w:r>
    </w:p>
    <w:p w:rsidR="007E6559" w:rsidRDefault="007E6559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6559" w:rsidRDefault="00F85A82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8A6799" wp14:editId="37B53E43">
            <wp:extent cx="2286000" cy="1990725"/>
            <wp:effectExtent l="0" t="0" r="0" b="9525"/>
            <wp:docPr id="1" name="Рисунок 1" descr="C:\Users\admin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59" w:rsidRDefault="007E6559" w:rsidP="00F85A82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E6559" w:rsidRDefault="007E6559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559">
        <w:rPr>
          <w:rFonts w:ascii="Times New Roman" w:hAnsi="Times New Roman" w:cs="Times New Roman"/>
          <w:b/>
          <w:sz w:val="44"/>
          <w:szCs w:val="44"/>
        </w:rPr>
        <w:t>Профилактика синдрома эмоционального выгорания</w:t>
      </w:r>
    </w:p>
    <w:p w:rsidR="007E6559" w:rsidRDefault="007E6559" w:rsidP="007E6559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72EBE" w:rsidRDefault="00772EBE" w:rsidP="007E6559">
      <w:pPr>
        <w:spacing w:after="0" w:line="36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7E6559" w:rsidRDefault="007E6559" w:rsidP="007E6559">
      <w:pPr>
        <w:spacing w:after="0" w:line="36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772E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Причины развития синдрома </w:t>
      </w:r>
      <w:r w:rsidR="00772EBE" w:rsidRPr="00772EBE">
        <w:rPr>
          <w:rFonts w:ascii="Times New Roman" w:hAnsi="Times New Roman" w:cs="Times New Roman"/>
          <w:b/>
          <w:i/>
          <w:sz w:val="24"/>
          <w:szCs w:val="24"/>
        </w:rPr>
        <w:t>эмоционального выгорания</w:t>
      </w:r>
      <w:r w:rsidR="00772E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72EBE" w:rsidRPr="00772EBE" w:rsidRDefault="00772EBE" w:rsidP="00772EBE">
      <w:pPr>
        <w:spacing w:after="0" w:line="36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772EBE">
        <w:rPr>
          <w:rFonts w:ascii="Times New Roman" w:hAnsi="Times New Roman" w:cs="Times New Roman"/>
          <w:color w:val="000000"/>
          <w:sz w:val="24"/>
          <w:szCs w:val="24"/>
          <w:u w:val="single"/>
        </w:rPr>
        <w:t>Субъективные (индивидуальные)</w:t>
      </w:r>
      <w:r w:rsidRPr="00772EBE">
        <w:rPr>
          <w:rFonts w:ascii="Times New Roman" w:hAnsi="Times New Roman" w:cs="Times New Roman"/>
          <w:color w:val="000000"/>
          <w:sz w:val="24"/>
          <w:szCs w:val="24"/>
        </w:rPr>
        <w:t xml:space="preserve"> связаны: с особенностями личности, возрастом (молодые сотрудники больше подвержены риску «выгорания»), системой жизненных ценностей, убеждениями, с личным отношением к выполняемым видам деятельности, взаимоотношениями с коллегами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772EBE">
        <w:rPr>
          <w:rFonts w:ascii="Times New Roman" w:hAnsi="Times New Roman" w:cs="Times New Roman"/>
          <w:color w:val="000000"/>
          <w:sz w:val="24"/>
          <w:szCs w:val="24"/>
        </w:rPr>
        <w:t>работе, членами своей семьи.</w:t>
      </w:r>
    </w:p>
    <w:p w:rsidR="00772EBE" w:rsidRPr="00F85A82" w:rsidRDefault="00772EBE" w:rsidP="00F85A82">
      <w:pPr>
        <w:spacing w:after="0" w:line="36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2EBE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Объективные (ситуационные)</w:t>
      </w:r>
      <w:r w:rsidRPr="00772EBE">
        <w:rPr>
          <w:rFonts w:ascii="Times New Roman" w:hAnsi="Times New Roman" w:cs="Times New Roman"/>
          <w:color w:val="000000"/>
          <w:sz w:val="24"/>
          <w:szCs w:val="24"/>
        </w:rPr>
        <w:t xml:space="preserve"> напрямую связанные со служебными обязанностями, к примеру: с увеличением профессиональной нагрузки, недостаточным пониманием должностных обязанностей, неадекватной социальной и психологической поддержкой и т.д. </w:t>
      </w:r>
      <w:proofErr w:type="gramEnd"/>
    </w:p>
    <w:p w:rsidR="00772EBE" w:rsidRDefault="00772EBE" w:rsidP="00772EB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A82" w:rsidRDefault="00F85A82" w:rsidP="00772EB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A82" w:rsidRDefault="00F85A82" w:rsidP="00772EB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A82" w:rsidRDefault="00F85A82" w:rsidP="00772EB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5A82" w:rsidRDefault="00F85A82" w:rsidP="00772EB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72EBE" w:rsidRDefault="00772EBE" w:rsidP="00772EB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2EBE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Стадии синдрома эмоционального выгорания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72EBE" w:rsidRPr="00772EBE" w:rsidRDefault="00772EBE" w:rsidP="00772EBE">
      <w:pPr>
        <w:pStyle w:val="a3"/>
        <w:spacing w:line="360" w:lineRule="auto"/>
        <w:ind w:left="0"/>
        <w:textAlignment w:val="baseline"/>
        <w:rPr>
          <w:color w:val="330066"/>
        </w:rPr>
      </w:pPr>
      <w:r w:rsidRPr="00772EBE">
        <w:rPr>
          <w:b/>
          <w:bCs/>
          <w:i/>
          <w:iCs/>
          <w:color w:val="000000"/>
        </w:rPr>
        <w:t xml:space="preserve">Эмоциональное истощение </w:t>
      </w:r>
      <w:r w:rsidRPr="00772EBE">
        <w:rPr>
          <w:color w:val="000000"/>
        </w:rPr>
        <w:t>– первая стадия</w:t>
      </w:r>
      <w:r>
        <w:rPr>
          <w:color w:val="000000"/>
        </w:rPr>
        <w:t>.</w:t>
      </w:r>
      <w:r w:rsidRPr="00772EBE">
        <w:rPr>
          <w:color w:val="000000"/>
        </w:rPr>
        <w:t xml:space="preserve"> </w:t>
      </w:r>
      <w:r>
        <w:rPr>
          <w:color w:val="000000"/>
        </w:rPr>
        <w:t>П</w:t>
      </w:r>
      <w:r w:rsidRPr="00772EBE">
        <w:rPr>
          <w:color w:val="000000"/>
        </w:rPr>
        <w:t xml:space="preserve">роявляется в эмоциональном перенапряжении, чувстве нехватки сил до конца рабочего дня и на следующий день, и как результат – в сниженном эмоциональном фоне. Восприятие приглушается, утрачивается острота чувств, возникает ощущение «пустоты», равнодушие ко всему окружающему, в первую очередь к профессиональной деятельности. </w:t>
      </w:r>
    </w:p>
    <w:p w:rsidR="00772EBE" w:rsidRPr="00772EBE" w:rsidRDefault="00772EBE" w:rsidP="00772EBE">
      <w:pPr>
        <w:pStyle w:val="a3"/>
        <w:spacing w:line="360" w:lineRule="auto"/>
        <w:ind w:left="0"/>
        <w:textAlignment w:val="baseline"/>
        <w:rPr>
          <w:color w:val="330066"/>
        </w:rPr>
      </w:pPr>
      <w:r w:rsidRPr="00772EBE">
        <w:rPr>
          <w:b/>
          <w:color w:val="000000"/>
        </w:rPr>
        <w:t>Деперсонализация -</w:t>
      </w:r>
      <w:r>
        <w:rPr>
          <w:color w:val="000000"/>
        </w:rPr>
        <w:t xml:space="preserve"> вторая стадия.</w:t>
      </w:r>
    </w:p>
    <w:p w:rsidR="00772EBE" w:rsidRPr="00772EBE" w:rsidRDefault="00772EBE" w:rsidP="00772EBE">
      <w:pPr>
        <w:pStyle w:val="a4"/>
        <w:spacing w:before="0" w:beforeAutospacing="0" w:after="0" w:afterAutospacing="0" w:line="360" w:lineRule="auto"/>
        <w:textAlignment w:val="baseline"/>
      </w:pPr>
      <w:r w:rsidRPr="00772EBE">
        <w:rPr>
          <w:color w:val="000000"/>
        </w:rPr>
        <w:t xml:space="preserve">Начинают раздражать люди, с которыми приходится работать, теряется интерес к общению. В кругу своих коллег начавший «выгорать» профессионал с пренебрежением или цинизмом рассказывает о некоторых своих клиентах или подчиненных. </w:t>
      </w:r>
    </w:p>
    <w:p w:rsidR="00772EBE" w:rsidRDefault="00772EBE" w:rsidP="00772EBE">
      <w:pPr>
        <w:pStyle w:val="a4"/>
        <w:spacing w:before="0" w:beforeAutospacing="0" w:after="0" w:afterAutospacing="0" w:line="360" w:lineRule="auto"/>
        <w:textAlignment w:val="baseline"/>
      </w:pPr>
    </w:p>
    <w:p w:rsidR="00772EBE" w:rsidRDefault="00772EBE" w:rsidP="00772EBE">
      <w:pPr>
        <w:pStyle w:val="a4"/>
        <w:spacing w:before="0" w:beforeAutospacing="0" w:after="0" w:afterAutospacing="0" w:line="360" w:lineRule="auto"/>
        <w:textAlignment w:val="baseline"/>
      </w:pPr>
    </w:p>
    <w:p w:rsidR="00772EBE" w:rsidRDefault="00772EBE" w:rsidP="00772EBE">
      <w:pPr>
        <w:pStyle w:val="a4"/>
        <w:spacing w:before="0" w:beforeAutospacing="0" w:after="0" w:afterAutospacing="0" w:line="360" w:lineRule="auto"/>
        <w:textAlignment w:val="baseline"/>
      </w:pPr>
    </w:p>
    <w:p w:rsidR="00772EBE" w:rsidRPr="00772EBE" w:rsidRDefault="00772EBE" w:rsidP="00A3431F">
      <w:pPr>
        <w:pStyle w:val="a4"/>
        <w:spacing w:before="0" w:beforeAutospacing="0" w:after="0" w:afterAutospacing="0" w:line="360" w:lineRule="auto"/>
        <w:jc w:val="center"/>
        <w:textAlignment w:val="baseline"/>
        <w:rPr>
          <w:b/>
          <w:i/>
        </w:rPr>
      </w:pPr>
      <w:r w:rsidRPr="00772EBE">
        <w:rPr>
          <w:b/>
          <w:i/>
        </w:rPr>
        <w:lastRenderedPageBreak/>
        <w:t>Основные симптомы синдрома эмоционального выгорания:</w:t>
      </w:r>
    </w:p>
    <w:p w:rsid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>
        <w:t>Частые головные боли, постоянные колебания давления;</w:t>
      </w:r>
    </w:p>
    <w:p w:rsidR="00A3431F" w:rsidRP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A3431F">
        <w:rPr>
          <w:rFonts w:eastAsiaTheme="minorEastAsia"/>
          <w:color w:val="000000"/>
        </w:rPr>
        <w:t>нарушения сна или полная бессонница и др.</w:t>
      </w:r>
    </w:p>
    <w:p w:rsidR="00A3431F" w:rsidRP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 w:rsidRPr="00A3431F">
        <w:rPr>
          <w:rFonts w:eastAsiaTheme="minorEastAsia"/>
          <w:color w:val="000000"/>
        </w:rPr>
        <w:t>обострение хронических заболеваний;</w:t>
      </w:r>
    </w:p>
    <w:p w:rsidR="00A3431F" w:rsidRP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>
        <w:rPr>
          <w:rFonts w:eastAsiaTheme="minorEastAsia"/>
          <w:color w:val="000000"/>
        </w:rPr>
        <w:t>повышенная раздражительность, чувство</w:t>
      </w:r>
      <w:r w:rsidRPr="00A3431F">
        <w:rPr>
          <w:rFonts w:eastAsiaTheme="minorEastAsia"/>
          <w:color w:val="000000"/>
        </w:rPr>
        <w:t xml:space="preserve"> усталости и депрессии;</w:t>
      </w:r>
    </w:p>
    <w:p w:rsidR="00A3431F" w:rsidRP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>
        <w:rPr>
          <w:rFonts w:eastAsiaTheme="minorEastAsia"/>
          <w:color w:val="000000"/>
        </w:rPr>
        <w:t>разочарование</w:t>
      </w:r>
      <w:r w:rsidRPr="00A3431F">
        <w:rPr>
          <w:rFonts w:eastAsiaTheme="minorEastAsia"/>
          <w:color w:val="000000"/>
        </w:rPr>
        <w:t xml:space="preserve"> в работе и личной жизни;</w:t>
      </w:r>
    </w:p>
    <w:p w:rsidR="00A3431F" w:rsidRP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>
        <w:rPr>
          <w:rFonts w:eastAsiaTheme="minorEastAsia"/>
          <w:color w:val="000000"/>
        </w:rPr>
        <w:t>потеря</w:t>
      </w:r>
      <w:r w:rsidRPr="00A3431F">
        <w:rPr>
          <w:rFonts w:eastAsiaTheme="minorEastAsia"/>
          <w:color w:val="000000"/>
        </w:rPr>
        <w:t xml:space="preserve"> самоуважения и уверенности в себе;</w:t>
      </w:r>
    </w:p>
    <w:p w:rsidR="00A3431F" w:rsidRPr="00A3431F" w:rsidRDefault="00A3431F" w:rsidP="00A3431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textAlignment w:val="baseline"/>
      </w:pPr>
      <w:r>
        <w:rPr>
          <w:rFonts w:eastAsiaTheme="minorEastAsia"/>
          <w:color w:val="000000"/>
        </w:rPr>
        <w:t>понижение</w:t>
      </w:r>
      <w:r w:rsidRPr="00A3431F">
        <w:rPr>
          <w:rFonts w:eastAsiaTheme="minorEastAsia"/>
          <w:color w:val="000000"/>
        </w:rPr>
        <w:t xml:space="preserve"> интереса к работе;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spacing w:before="0" w:line="360" w:lineRule="auto"/>
      </w:pPr>
      <w:r w:rsidRPr="00A3431F">
        <w:t>падение продуктивности труда;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spacing w:before="0" w:line="360" w:lineRule="auto"/>
      </w:pPr>
      <w:r w:rsidRPr="00A3431F">
        <w:t>ограничение общения с коллегами, друзьями и знакомыми;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spacing w:line="360" w:lineRule="auto"/>
      </w:pPr>
      <w:r w:rsidRPr="00A3431F">
        <w:t xml:space="preserve">ощущение изоляции, непонимания других и другими; 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spacing w:before="0" w:line="360" w:lineRule="auto"/>
      </w:pPr>
      <w:r w:rsidRPr="00A3431F">
        <w:t xml:space="preserve">скука, тоска, апатия, падение вкуса и интереса к жизни; </w:t>
      </w:r>
    </w:p>
    <w:p w:rsidR="00A3431F" w:rsidRPr="00A3431F" w:rsidRDefault="00A3431F" w:rsidP="00A3431F">
      <w:pPr>
        <w:pStyle w:val="a4"/>
        <w:spacing w:before="0" w:beforeAutospacing="0" w:after="0" w:afterAutospacing="0" w:line="360" w:lineRule="auto"/>
        <w:ind w:left="720"/>
        <w:textAlignment w:val="baseline"/>
      </w:pPr>
    </w:p>
    <w:p w:rsidR="00A3431F" w:rsidRPr="001338EA" w:rsidRDefault="00A3431F" w:rsidP="001338EA">
      <w:pPr>
        <w:pStyle w:val="a4"/>
        <w:spacing w:before="0" w:beforeAutospacing="0" w:after="0" w:afterAutospacing="0" w:line="360" w:lineRule="auto"/>
        <w:ind w:left="720"/>
        <w:jc w:val="center"/>
        <w:textAlignment w:val="baseline"/>
        <w:rPr>
          <w:b/>
          <w:i/>
        </w:rPr>
      </w:pPr>
      <w:r w:rsidRPr="00A3431F">
        <w:rPr>
          <w:b/>
          <w:i/>
        </w:rPr>
        <w:lastRenderedPageBreak/>
        <w:t>Профилактика синдрома эмоционального выгорания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</w:pPr>
      <w:r w:rsidRPr="00A3431F">
        <w:t xml:space="preserve">стараться рассчитывать и обдуманно распределять свои нагрузки; 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</w:pPr>
      <w:r w:rsidRPr="00A3431F">
        <w:t xml:space="preserve">учиться переключаться с одного вида деятельности на другой; </w:t>
      </w:r>
    </w:p>
    <w:p w:rsidR="000F1A75" w:rsidRPr="00A3431F" w:rsidRDefault="001338EA" w:rsidP="00A3431F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 w:rsidRPr="00A3431F">
        <w:t xml:space="preserve">проще относиться к конфликтам на работе; </w:t>
      </w:r>
    </w:p>
    <w:p w:rsidR="00A3431F" w:rsidRDefault="001338EA" w:rsidP="00A3431F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 w:rsidRPr="00A3431F">
        <w:t>не пытать</w:t>
      </w:r>
      <w:r w:rsidR="00A3431F">
        <w:t>ся быть лучшим всегда и во всем;</w:t>
      </w:r>
    </w:p>
    <w:p w:rsidR="00A3431F" w:rsidRDefault="001338EA" w:rsidP="001338E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>
        <w:t>с</w:t>
      </w:r>
      <w:r w:rsidRPr="00A3431F">
        <w:t xml:space="preserve">ледует помнить, что истинной причиной стресса являются не люди, не разочарования, не ошибки, а </w:t>
      </w:r>
      <w:proofErr w:type="gramStart"/>
      <w:r w:rsidRPr="00A3431F">
        <w:t>то</w:t>
      </w:r>
      <w:proofErr w:type="gramEnd"/>
      <w:r w:rsidRPr="00A3431F">
        <w:t xml:space="preserve"> как вы к этому относитесь.</w:t>
      </w:r>
    </w:p>
    <w:p w:rsidR="001338EA" w:rsidRDefault="001338EA" w:rsidP="001338E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>
        <w:t>и</w:t>
      </w:r>
      <w:r w:rsidR="00A3431F" w:rsidRPr="00A3431F">
        <w:t>спользуйте принцип позитивности во всем</w:t>
      </w:r>
      <w:r>
        <w:t>;</w:t>
      </w:r>
    </w:p>
    <w:p w:rsidR="001338EA" w:rsidRDefault="001338EA" w:rsidP="001338E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 w:rsidRPr="001338EA">
        <w:rPr>
          <w:rFonts w:cs="Arial"/>
          <w:color w:val="000000"/>
        </w:rPr>
        <w:t>Кто волнуется раньше, чем положено, тот волнуется больше, чем положено</w:t>
      </w:r>
      <w:r>
        <w:rPr>
          <w:rFonts w:cs="Arial"/>
          <w:color w:val="000000"/>
        </w:rPr>
        <w:t>;</w:t>
      </w:r>
    </w:p>
    <w:p w:rsidR="001338EA" w:rsidRDefault="001338EA" w:rsidP="001338E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 w:rsidRPr="001338EA">
        <w:t xml:space="preserve">Любая деятельность, особенно физический труд – в стрессовой ситуации </w:t>
      </w:r>
      <w:proofErr w:type="gramStart"/>
      <w:r w:rsidRPr="001338EA">
        <w:t>выполняет роль</w:t>
      </w:r>
      <w:proofErr w:type="gramEnd"/>
      <w:r w:rsidRPr="001338EA">
        <w:t xml:space="preserve"> громоотвода.</w:t>
      </w:r>
    </w:p>
    <w:p w:rsidR="00772EBE" w:rsidRPr="001338EA" w:rsidRDefault="001338EA" w:rsidP="00772EBE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</w:pPr>
      <w:r w:rsidRPr="001338EA">
        <w:t>Эмоциональная разрядка необходима для сохранения здоров</w:t>
      </w:r>
      <w:r>
        <w:t>ья (физического и психического).</w:t>
      </w:r>
    </w:p>
    <w:sectPr w:rsidR="00772EBE" w:rsidRPr="001338EA" w:rsidSect="00772EBE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B95"/>
    <w:multiLevelType w:val="hybridMultilevel"/>
    <w:tmpl w:val="1EB8F72A"/>
    <w:lvl w:ilvl="0" w:tplc="9508FE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029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680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0D5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E30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76C2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D6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3D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ADE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61CB3"/>
    <w:multiLevelType w:val="hybridMultilevel"/>
    <w:tmpl w:val="805244B6"/>
    <w:lvl w:ilvl="0" w:tplc="79F674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2BF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61B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70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41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60C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CD8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234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840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6031C"/>
    <w:multiLevelType w:val="hybridMultilevel"/>
    <w:tmpl w:val="C6F89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158E5"/>
    <w:multiLevelType w:val="hybridMultilevel"/>
    <w:tmpl w:val="07BAC566"/>
    <w:lvl w:ilvl="0" w:tplc="6E7AC7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647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CA8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CD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686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E74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89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023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679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66CFB"/>
    <w:multiLevelType w:val="hybridMultilevel"/>
    <w:tmpl w:val="622CD17A"/>
    <w:lvl w:ilvl="0" w:tplc="D01C52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0DC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2DB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64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93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05D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058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27B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CF0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05480"/>
    <w:multiLevelType w:val="hybridMultilevel"/>
    <w:tmpl w:val="D5FA6086"/>
    <w:lvl w:ilvl="0" w:tplc="5CF23F1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C81DA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7CEA9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BC2D5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1688A5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00448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DCC62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241EE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3F887F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DD44CF"/>
    <w:multiLevelType w:val="hybridMultilevel"/>
    <w:tmpl w:val="0C80E0AA"/>
    <w:lvl w:ilvl="0" w:tplc="7B607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811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E27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E21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88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C67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261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AE5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0AD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7A3"/>
    <w:multiLevelType w:val="hybridMultilevel"/>
    <w:tmpl w:val="2D3CE334"/>
    <w:lvl w:ilvl="0" w:tplc="D53C16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986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C4A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968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FC9A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87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BEF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C809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A3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2E02B9"/>
    <w:multiLevelType w:val="hybridMultilevel"/>
    <w:tmpl w:val="3A5070F8"/>
    <w:lvl w:ilvl="0" w:tplc="57A27C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A15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67D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C39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85B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A95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8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CC8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E56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26B6B"/>
    <w:multiLevelType w:val="hybridMultilevel"/>
    <w:tmpl w:val="8AB0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90473"/>
    <w:multiLevelType w:val="hybridMultilevel"/>
    <w:tmpl w:val="BFB4FBF4"/>
    <w:lvl w:ilvl="0" w:tplc="5A223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EAA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70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E0B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047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C58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4C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A9C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BA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27BA2"/>
    <w:multiLevelType w:val="hybridMultilevel"/>
    <w:tmpl w:val="97D6785E"/>
    <w:lvl w:ilvl="0" w:tplc="259C3B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882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05E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ABE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488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875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64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43D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84A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D4C9A"/>
    <w:multiLevelType w:val="hybridMultilevel"/>
    <w:tmpl w:val="DB086CE6"/>
    <w:lvl w:ilvl="0" w:tplc="2BD62C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025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E21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886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AE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008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AD2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2EE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C27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64FFB"/>
    <w:multiLevelType w:val="hybridMultilevel"/>
    <w:tmpl w:val="08E8FAFA"/>
    <w:lvl w:ilvl="0" w:tplc="115A23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ADE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AB0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C67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838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693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A8C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A7E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0D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A31837"/>
    <w:multiLevelType w:val="hybridMultilevel"/>
    <w:tmpl w:val="492EE48A"/>
    <w:lvl w:ilvl="0" w:tplc="05947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85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86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0E8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C21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615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C5C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E6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A6B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A"/>
    <w:rsid w:val="000218AA"/>
    <w:rsid w:val="000F1A75"/>
    <w:rsid w:val="001338EA"/>
    <w:rsid w:val="00501B83"/>
    <w:rsid w:val="00772EBE"/>
    <w:rsid w:val="007E6559"/>
    <w:rsid w:val="00A3431F"/>
    <w:rsid w:val="00F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3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833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550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720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1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8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9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7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58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8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0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0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99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0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0DAE-7FDF-46C2-801B-65394464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2015-02-24T00:46:00Z</dcterms:created>
  <dcterms:modified xsi:type="dcterms:W3CDTF">2015-03-03T04:07:00Z</dcterms:modified>
</cp:coreProperties>
</file>