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sz w:val="22"/>
        </w:rPr>
        <w:t>Приложение № 1</w:t>
      </w:r>
    </w:p>
    <w:p>
      <w:pPr>
        <w:jc w:val="center"/>
      </w:pPr>
      <w:r>
        <w:rPr>
          <w:rFonts w:ascii="Times New Roman" w:hAnsi="Times New Roman"/>
          <w:b/>
          <w:sz w:val="28"/>
        </w:rPr>
        <w:t>План заседаний ШВР МБОУ «Родионово-Несветайская СОШ №7»</w:t>
        <w:br/>
        <w:t>на 2026–2027 учебный год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85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№</w:t>
              <w:br/>
              <w:t>заседания</w:t>
            </w:r>
          </w:p>
        </w:tc>
        <w:tc>
          <w:tcPr>
            <w:tcW w:type="dxa" w:w="595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Повестка заседания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Месяц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Ответственный</w:t>
            </w:r>
          </w:p>
        </w:tc>
      </w:tr>
      <w:tr>
        <w:tc>
          <w:tcPr>
            <w:tcW w:type="dxa" w:w="850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5953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1. Нормативная правовая база деятельности Штаба воспитательной работы.</w:t>
              <w:br/>
              <w:t>2. Анализ профилактической работы за 2025–2026 учебный год.</w:t>
              <w:br/>
              <w:t>3. Утверждение Плана работы Штаба на 2026–2027 учебный год.</w:t>
              <w:br/>
              <w:t>4. Реализация Программы воспитания на 2026–2027 учебный год.</w:t>
              <w:br/>
              <w:t>5. Анализ планов работы классных руководителей на 2026–2027 учебный год.</w:t>
              <w:br/>
              <w:t>6. Планирование работы с выявленными учащимися «группы риска» на 2026–2027 учебный год.</w:t>
              <w:br/>
              <w:t>7. Организация и проведение социально-психологического тестирования учащихся.</w:t>
            </w:r>
          </w:p>
        </w:tc>
        <w:tc>
          <w:tcPr>
            <w:tcW w:type="dxa" w:w="1417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Сентябрь</w:t>
            </w:r>
          </w:p>
        </w:tc>
        <w:tc>
          <w:tcPr>
            <w:tcW w:type="dxa" w:w="2268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Руководитель ШВР</w:t>
              <w:br/>
              <w:t>Советник директора по воспитанию</w:t>
              <w:br/>
              <w:t>Социальный педагог</w:t>
            </w:r>
          </w:p>
        </w:tc>
      </w:tr>
      <w:tr>
        <w:tc>
          <w:tcPr>
            <w:tcW w:type="dxa" w:w="850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5953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1. О планировании деятельности ШВР на осенних каникулах. Организация занятости учащихся, состоящих на профилактическом учете.</w:t>
              <w:br/>
              <w:t>2. Работа социального педагога и классных руководителей по профилактике экстремистских проявлений и вовлечения несовершеннолетних в группы антиобщественной и криминальной направленности.</w:t>
            </w:r>
          </w:p>
        </w:tc>
        <w:tc>
          <w:tcPr>
            <w:tcW w:type="dxa" w:w="1417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Октябрь</w:t>
            </w:r>
          </w:p>
        </w:tc>
        <w:tc>
          <w:tcPr>
            <w:tcW w:type="dxa" w:w="2268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Педагоги дополнительного образования</w:t>
              <w:br/>
              <w:t>Социальный педагог</w:t>
            </w:r>
          </w:p>
        </w:tc>
      </w:tr>
      <w:tr>
        <w:tc>
          <w:tcPr>
            <w:tcW w:type="dxa" w:w="850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5953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1. Отчет о профилактических мероприятиях, проведенных классными руководителями накануне осенних каникул.</w:t>
              <w:br/>
              <w:t>2. Отчет о выполнении плана работы в период осенних каникул.</w:t>
              <w:br/>
              <w:t>3. Профилактика суицидального поведения.</w:t>
              <w:br/>
              <w:t>4. О мероприятиях в ноябре 2026 г.</w:t>
            </w:r>
          </w:p>
        </w:tc>
        <w:tc>
          <w:tcPr>
            <w:tcW w:type="dxa" w:w="1417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Ноябрь</w:t>
            </w:r>
          </w:p>
        </w:tc>
        <w:tc>
          <w:tcPr>
            <w:tcW w:type="dxa" w:w="2268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Заместитель директора по ВР</w:t>
              <w:br/>
              <w:t>Педагоги дополнительного образования</w:t>
            </w:r>
          </w:p>
        </w:tc>
      </w:tr>
      <w:tr>
        <w:tc>
          <w:tcPr>
            <w:tcW w:type="dxa" w:w="850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type="dxa" w:w="5953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1. Подготовка к новогодним праздникам.</w:t>
              <w:br/>
              <w:t>2. Профилактическая работа с родителями в период новогодних праздников и зимних каникул.</w:t>
              <w:br/>
              <w:t>3. Занятость обучающихся в период зимних каникул.</w:t>
              <w:br/>
              <w:t>4. Инструктажи по технике безопасности перед зимними каникулами.</w:t>
            </w:r>
          </w:p>
        </w:tc>
        <w:tc>
          <w:tcPr>
            <w:tcW w:type="dxa" w:w="1417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Декабрь</w:t>
            </w:r>
          </w:p>
        </w:tc>
        <w:tc>
          <w:tcPr>
            <w:tcW w:type="dxa" w:w="2268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Педагоги дополнительного образования</w:t>
              <w:br/>
              <w:t>Руководитель спортивного клуба</w:t>
            </w:r>
          </w:p>
        </w:tc>
      </w:tr>
      <w:tr>
        <w:tc>
          <w:tcPr>
            <w:tcW w:type="dxa" w:w="850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5953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1. Отчет о выполнении плана работы в период зимних каникул.</w:t>
              <w:br/>
              <w:t>2. Об итогах деятельности школы по реализации Областного закона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развитию» за I полугодие 2026–2027 учебного года.</w:t>
              <w:br/>
              <w:t>3. О подготовке и проведении мероприятий месячника оборонно-массовой и военно-патриотической работы.</w:t>
            </w:r>
          </w:p>
        </w:tc>
        <w:tc>
          <w:tcPr>
            <w:tcW w:type="dxa" w:w="1417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Январь</w:t>
            </w:r>
          </w:p>
        </w:tc>
        <w:tc>
          <w:tcPr>
            <w:tcW w:type="dxa" w:w="2268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Руководитель ШМО классных руководителей</w:t>
              <w:br/>
              <w:t>Заместитель директора по ВР</w:t>
              <w:br/>
              <w:t>Социальный педагог</w:t>
              <w:br/>
              <w:t>Советник директора по воспитанию</w:t>
            </w:r>
          </w:p>
        </w:tc>
      </w:tr>
      <w:tr>
        <w:tc>
          <w:tcPr>
            <w:tcW w:type="dxa" w:w="850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5953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1. О психолого-педагогическом сопровождении учащихся, требующих повышенного педагогического внимания.</w:t>
              <w:br/>
              <w:t>2. О деятельности органов школьного ученического самоуправления.</w:t>
              <w:br/>
              <w:t>3. Профилактика правонарушений среди подростков и антиобщественного поведения.</w:t>
            </w:r>
          </w:p>
        </w:tc>
        <w:tc>
          <w:tcPr>
            <w:tcW w:type="dxa" w:w="1417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Февраль</w:t>
            </w:r>
          </w:p>
        </w:tc>
        <w:tc>
          <w:tcPr>
            <w:tcW w:type="dxa" w:w="2268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Инспектор по делам несовершеннолетних</w:t>
              <w:br/>
              <w:t>Педагоги дополнительного образования</w:t>
            </w:r>
          </w:p>
        </w:tc>
      </w:tr>
      <w:tr>
        <w:tc>
          <w:tcPr>
            <w:tcW w:type="dxa" w:w="850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  <w:tc>
          <w:tcPr>
            <w:tcW w:type="dxa" w:w="5953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1. Об итогах месячника оборонно-массовой и военно-патриотической работы.</w:t>
              <w:br/>
              <w:t>2. Занятость обучающихся в период весенних каникул.</w:t>
            </w:r>
          </w:p>
        </w:tc>
        <w:tc>
          <w:tcPr>
            <w:tcW w:type="dxa" w:w="1417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Март</w:t>
            </w:r>
          </w:p>
        </w:tc>
        <w:tc>
          <w:tcPr>
            <w:tcW w:type="dxa" w:w="2268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Заместитель директора по УВР</w:t>
              <w:br/>
              <w:t>Заместитель директора по ВР</w:t>
            </w:r>
          </w:p>
        </w:tc>
      </w:tr>
      <w:tr>
        <w:tc>
          <w:tcPr>
            <w:tcW w:type="dxa" w:w="850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type="dxa" w:w="5953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1. Профориентационная работа среди подростков.</w:t>
              <w:br/>
              <w:t>2. О подготовке празднования 82-й годовщины Победы в Великой Отечественной войне.</w:t>
            </w:r>
          </w:p>
        </w:tc>
        <w:tc>
          <w:tcPr>
            <w:tcW w:type="dxa" w:w="1417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Апрель</w:t>
            </w:r>
          </w:p>
        </w:tc>
        <w:tc>
          <w:tcPr>
            <w:tcW w:type="dxa" w:w="2268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Социальный педагог</w:t>
            </w:r>
          </w:p>
        </w:tc>
      </w:tr>
      <w:tr>
        <w:tc>
          <w:tcPr>
            <w:tcW w:type="dxa" w:w="850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type="dxa" w:w="5953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1. Организация временного трудоустройства несовершеннолетних в период летних каникул.</w:t>
              <w:br/>
              <w:t>2. Профилактическая работа с учащимися и родителями в период летних каникул.</w:t>
            </w:r>
          </w:p>
        </w:tc>
        <w:tc>
          <w:tcPr>
            <w:tcW w:type="dxa" w:w="1417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Май</w:t>
            </w:r>
          </w:p>
        </w:tc>
        <w:tc>
          <w:tcPr>
            <w:tcW w:type="dxa" w:w="2268"/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Социальный педагог</w:t>
            </w:r>
          </w:p>
        </w:tc>
      </w:tr>
    </w:tbl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