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40" w:line="259" w:lineRule="auto"/>
        <w:ind w:firstLine="0"/>
        <w:jc w:val="center"/>
        <w:rPr>
          <w:b/>
          <w:color w:val="000000"/>
        </w:rPr>
      </w:pPr>
      <w:bookmarkStart w:id="0" w:name="_GoBack"/>
      <w:bookmarkEnd w:id="0"/>
      <w:r>
        <w:rPr>
          <w:b/>
        </w:rPr>
        <w:t>Р</w:t>
      </w:r>
      <w:r>
        <w:rPr>
          <w:b/>
          <w:color w:val="000000"/>
        </w:rPr>
        <w:t>екомендации</w:t>
      </w:r>
      <w:r>
        <w:rPr>
          <w:b/>
        </w:rPr>
        <w:br/>
        <w:t>для специалистов, осуществляющих мониторинг сети Интернет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Аналитиками Национального центра информационного противодействия терроризму и экстремизму в образовательной среде и сети Интернет (далее – НЦПТИ) в рамках постоянного мониторинга </w:t>
      </w:r>
      <w:r w:rsidR="00FB279D">
        <w:rPr>
          <w:color w:val="000000"/>
        </w:rPr>
        <w:t>противоправного контента раз</w:t>
      </w:r>
      <w:r>
        <w:rPr>
          <w:color w:val="000000"/>
        </w:rPr>
        <w:t xml:space="preserve">работаны методические рекомендации, которые могут быть эффективно использованы в практике </w:t>
      </w:r>
      <w:r w:rsidR="00FB279D">
        <w:rPr>
          <w:color w:val="000000"/>
        </w:rPr>
        <w:t>работы специалистов образовательных организаций</w:t>
      </w:r>
      <w:r>
        <w:rPr>
          <w:color w:val="000000"/>
        </w:rPr>
        <w:t>.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 противоправному контенту относится информация, содержание которой не соответствует действующему законодательству Российской Федерации. К такой информации, в первую очередь, относятся: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оправдание/призывы к террористической и экстремистской деятельности;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проявления вражды и ненависти по расовым, национальным и религиозным признакам;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демонстрация запрещенной символики;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– материалы, находящиеся в «Федеральном списке экстремистских материалов» Министерства юстиции </w:t>
      </w:r>
      <w:r w:rsidR="00D2556B" w:rsidRPr="00D2556B">
        <w:rPr>
          <w:color w:val="000000"/>
        </w:rPr>
        <w:t>Российской Федерации</w:t>
      </w:r>
      <w:r>
        <w:rPr>
          <w:color w:val="000000"/>
        </w:rPr>
        <w:t>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пропаганда или распространение наркотических средств, публикаций по поиску «закладчиков»;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материалы, относящиеся к «группам смерти»;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материалы, относящиеся к скулшутингу, а также страницы «колумбайнеров»;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материалы, пропагандирующие нетрадиционные сексуальные отношения среди детей и подростков, а также содержащие детскую порнографию.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 процессе мониторинга следует придерживаться следующих правил: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необходимо осуществлять поиск и просмотр групп, которые пропагандируют насилие, праворадикальные установки, воззрения радикального ислама, употребление запрещенных веществ, пропаганду суицида и нетрадиционных сексуальных отношений и т.д.;</w:t>
      </w:r>
    </w:p>
    <w:p w:rsidR="003768B5" w:rsidRDefault="005719D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 xml:space="preserve">– </w:t>
      </w:r>
      <w:r w:rsidR="000040C6">
        <w:rPr>
          <w:color w:val="000000"/>
        </w:rPr>
        <w:t xml:space="preserve">весь найденный противоправный контент </w:t>
      </w:r>
      <w:r>
        <w:rPr>
          <w:color w:val="000000"/>
        </w:rPr>
        <w:t xml:space="preserve">необходимо </w:t>
      </w:r>
      <w:r w:rsidR="000040C6">
        <w:rPr>
          <w:color w:val="000000"/>
        </w:rPr>
        <w:t xml:space="preserve">фиксировать </w:t>
      </w:r>
      <w:r w:rsidR="000040C6">
        <w:t>в</w:t>
      </w:r>
      <w:r w:rsidR="000040C6">
        <w:rPr>
          <w:color w:val="000000"/>
        </w:rPr>
        <w:t xml:space="preserve"> </w:t>
      </w:r>
      <w:r w:rsidR="000040C6">
        <w:t xml:space="preserve">URL и </w:t>
      </w:r>
      <w:r w:rsidR="000040C6">
        <w:rPr>
          <w:color w:val="000000"/>
        </w:rPr>
        <w:t>на скриншотах и вносить в онлайн-</w:t>
      </w:r>
      <w:r w:rsidR="000040C6">
        <w:t xml:space="preserve">форму </w:t>
      </w:r>
      <w:hyperlink r:id="rId7">
        <w:r w:rsidR="000040C6">
          <w:rPr>
            <w:color w:val="1155CC"/>
            <w:u w:val="single"/>
          </w:rPr>
          <w:t>https://НЦПТИ.рф/illegal_content/</w:t>
        </w:r>
      </w:hyperlink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не следует вступать в контакт с лицами, распростр</w:t>
      </w:r>
      <w:r w:rsidR="00236489">
        <w:rPr>
          <w:color w:val="000000"/>
        </w:rPr>
        <w:t>аняющими противоправный контент</w:t>
      </w:r>
      <w:r>
        <w:rPr>
          <w:color w:val="000000"/>
        </w:rPr>
        <w:t>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обнаруженную информацию следует своевременно направлять либо аналитикам НЦПТИ, либо в правоохранительные органы для блокировки (через официальные сайты).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Выявление противоправного контента в сети Интернет следует осуществлять несколькими способами: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через поисковые сервисы – Яндекс, Google, Yahoo, Bing, Mail;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333333"/>
          <w:highlight w:val="white"/>
        </w:rPr>
      </w:pPr>
      <w:r>
        <w:rPr>
          <w:color w:val="000000"/>
        </w:rPr>
        <w:t xml:space="preserve">– через поисковые сервисы социальных сетях – Вконтакте, Facebook, Одноклассники, </w:t>
      </w:r>
      <w:r>
        <w:rPr>
          <w:color w:val="000000"/>
          <w:highlight w:val="white"/>
        </w:rPr>
        <w:t>Instagram</w:t>
      </w:r>
      <w:r>
        <w:rPr>
          <w:color w:val="333333"/>
          <w:highlight w:val="white"/>
        </w:rPr>
        <w:t>.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Ежегодно НЦПТИ проводит ряд акций по поиску противоправного контента, в том числе тематического характера. В 2020 году были организованы следующие акции: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– поиск </w:t>
      </w:r>
      <w:r w:rsidR="00236489">
        <w:rPr>
          <w:color w:val="000000"/>
        </w:rPr>
        <w:t xml:space="preserve">контента </w:t>
      </w:r>
      <w:r>
        <w:rPr>
          <w:color w:val="000000"/>
        </w:rPr>
        <w:t>противоправного наркотического характера, по итогам которого 25 ссылок было передано в правоохранительные органы для последующей блокировки;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– поиск фейковых новостей о коронавирусе, по итогам которого 23 ссылки были переданы в правоохранительные органы для последующей блокировки.</w:t>
      </w:r>
    </w:p>
    <w:p w:rsidR="00236489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b/>
          <w:color w:val="000000"/>
        </w:rPr>
        <w:t>В связи с приближением празднования 75-летия Победы в Великой Отечественной войне следует обратить внимание на следующие угрозы:</w:t>
      </w:r>
      <w:r>
        <w:rPr>
          <w:color w:val="000000"/>
        </w:rPr>
        <w:t xml:space="preserve"> попытки р</w:t>
      </w:r>
      <w:r>
        <w:rPr>
          <w:color w:val="000000"/>
          <w:highlight w:val="white"/>
        </w:rPr>
        <w:t xml:space="preserve">еабилитации военных преступников, переоценки их преступной деятельности, признанной таковой приговором Международного военного трибунала, а также преуменьшение вклада Советского Союза в совместную победу над гитлеровской Германией и </w:t>
      </w:r>
      <w:r w:rsidR="00236489">
        <w:rPr>
          <w:color w:val="000000"/>
          <w:highlight w:val="white"/>
        </w:rPr>
        <w:t xml:space="preserve">принижение значения </w:t>
      </w:r>
      <w:r>
        <w:rPr>
          <w:color w:val="000000"/>
          <w:highlight w:val="white"/>
        </w:rPr>
        <w:t xml:space="preserve">подвигов советских воинов. 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highlight w:val="white"/>
        </w:rPr>
      </w:pPr>
      <w:r>
        <w:rPr>
          <w:color w:val="000000"/>
          <w:highlight w:val="white"/>
        </w:rPr>
        <w:t xml:space="preserve">Ежегодно </w:t>
      </w:r>
      <w:r>
        <w:rPr>
          <w:highlight w:val="white"/>
        </w:rPr>
        <w:t>материалы за авторством лидеров фашистской Германии и</w:t>
      </w:r>
      <w:r>
        <w:rPr>
          <w:color w:val="000000"/>
          <w:highlight w:val="white"/>
        </w:rPr>
        <w:t xml:space="preserve"> иные материалы активно начинают распространяться </w:t>
      </w:r>
      <w:r>
        <w:rPr>
          <w:highlight w:val="white"/>
        </w:rPr>
        <w:t>с</w:t>
      </w:r>
      <w:r>
        <w:rPr>
          <w:color w:val="000000"/>
          <w:highlight w:val="white"/>
        </w:rPr>
        <w:t xml:space="preserve"> 20 апреля, </w:t>
      </w:r>
      <w:r>
        <w:rPr>
          <w:highlight w:val="white"/>
        </w:rPr>
        <w:t>несколько десятков наименований такой литературы внесены в Федеральный список экстремистских материалов:</w:t>
      </w:r>
    </w:p>
    <w:p w:rsidR="003768B5" w:rsidRDefault="00440D7C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highlight w:val="white"/>
        </w:rPr>
      </w:pPr>
      <w:hyperlink r:id="rId8">
        <w:r w:rsidR="000040C6">
          <w:rPr>
            <w:color w:val="1155CC"/>
            <w:highlight w:val="white"/>
            <w:u w:val="single"/>
          </w:rPr>
          <w:t>https://minjust.ru/ru/extremist-materials</w:t>
        </w:r>
      </w:hyperlink>
      <w:r w:rsidR="000040C6">
        <w:rPr>
          <w:color w:val="000000"/>
          <w:highlight w:val="white"/>
        </w:rPr>
        <w:t>.</w:t>
      </w:r>
    </w:p>
    <w:p w:rsidR="00AA1167" w:rsidRDefault="00AA116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Особенно следует обратить внимание на поиск и выявление следующего противоправного контента: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демонстрация нацистской атрибутики или символики;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– </w:t>
      </w:r>
      <w:r w:rsidR="005719DB">
        <w:rPr>
          <w:color w:val="000000"/>
        </w:rPr>
        <w:t>размещение</w:t>
      </w:r>
      <w:r>
        <w:rPr>
          <w:color w:val="000000"/>
          <w:highlight w:val="white"/>
        </w:rPr>
        <w:t xml:space="preserve"> атрибутики или символики организаций, сотрудничавших с группами, организациями, движениями или лицами, признанными преступными либо виновными в совершении преступлений в соответствии с приговором Международного военного трибунала в </w:t>
      </w:r>
      <w:r w:rsidR="00236489">
        <w:rPr>
          <w:color w:val="000000"/>
          <w:highlight w:val="white"/>
        </w:rPr>
        <w:t xml:space="preserve">                 </w:t>
      </w:r>
      <w:r>
        <w:rPr>
          <w:color w:val="000000"/>
          <w:highlight w:val="white"/>
        </w:rPr>
        <w:t>г. Нюрнберге;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демонстрация атрибутики или символики организаций (в том числе иностранных или международных), отрицающих факты и выводы Международного военного трибунала;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выражение несогласия с решением о признании преступн</w:t>
      </w:r>
      <w:r w:rsidR="005719DB">
        <w:rPr>
          <w:color w:val="000000"/>
          <w:highlight w:val="white"/>
        </w:rPr>
        <w:t>ой деятельность</w:t>
      </w:r>
      <w:r>
        <w:rPr>
          <w:color w:val="000000"/>
          <w:highlight w:val="white"/>
        </w:rPr>
        <w:t xml:space="preserve"> таких</w:t>
      </w:r>
      <w:r w:rsidR="005719DB" w:rsidRPr="005719DB">
        <w:rPr>
          <w:color w:val="000000"/>
          <w:highlight w:val="white"/>
        </w:rPr>
        <w:t xml:space="preserve"> </w:t>
      </w:r>
      <w:r w:rsidR="005719DB">
        <w:rPr>
          <w:color w:val="000000"/>
          <w:highlight w:val="white"/>
        </w:rPr>
        <w:t xml:space="preserve">организаций нацистской Германии, как СС, СД и гестапо, а также </w:t>
      </w:r>
      <w:r>
        <w:rPr>
          <w:color w:val="000000"/>
          <w:highlight w:val="white"/>
        </w:rPr>
        <w:t>о признании преступными действий членов руководящего состава нацистской партии и назначении им наказания;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одобрение преступлений против мира и признание правильным совершение военных преступлений</w:t>
      </w:r>
      <w:r w:rsidR="00236489">
        <w:rPr>
          <w:color w:val="000000"/>
          <w:highlight w:val="white"/>
        </w:rPr>
        <w:t>, оправдание коллаборационизма и иных форм сотрудничества с оккупантами</w:t>
      </w:r>
      <w:r>
        <w:rPr>
          <w:color w:val="000000"/>
          <w:highlight w:val="white"/>
        </w:rPr>
        <w:t>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распространение заведомо ложных сведений о деятельности СССР в годы Второй мировой войны;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фальсификация исторических фактов, направленных на преуменьшение или полное отрицание роли СССР в победе над нацисткой Германией;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– отрицание заслуг и подвигов советского народа в Великой Отечественной войне 1941 - 1945 годов.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В целом, при осуществлении поиска противоправного контента в сети Интернет, особенно в условиях повсеместного перехода на дистанционные формы выполнения служебных обязанностей на фоне распространения </w:t>
      </w:r>
      <w:r w:rsidR="00C604E4">
        <w:rPr>
          <w:color w:val="000000"/>
          <w:highlight w:val="white"/>
        </w:rPr>
        <w:t xml:space="preserve">новой </w:t>
      </w:r>
      <w:r>
        <w:rPr>
          <w:color w:val="000000"/>
          <w:highlight w:val="white"/>
        </w:rPr>
        <w:t>коронавирусной инфекции Covid-2019 следует придерживаться следующих правил безопасности: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– использование надежных индивидуальных паролей для учетных записей, в том числе тех аккаунтов, которые используются для поиска противоправного контента;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– распознавание и удаление фишинговых писем для предотвращения взлома почты;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– в условиях работы дома следует защитить сеть Wi-Fi сложным паролем;</w:t>
      </w:r>
    </w:p>
    <w:p w:rsidR="003768B5" w:rsidRDefault="000040C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  <w:highlight w:val="white"/>
        </w:rPr>
        <w:t>– следует организовать удаленную работу через специальные VPN-каналы и установить на персональные ПК антивирусы с последними обновлениями.</w:t>
      </w:r>
      <w:r w:rsidR="007666AF">
        <w:rPr>
          <w:color w:val="000000"/>
          <w:highlight w:val="white"/>
        </w:rPr>
        <w:t xml:space="preserve"> </w:t>
      </w:r>
    </w:p>
    <w:sectPr w:rsidR="003768B5" w:rsidSect="00C604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2" w:right="850" w:bottom="709" w:left="1701" w:header="708" w:footer="708" w:gutter="0"/>
      <w:pgNumType w:start="1"/>
      <w:cols w:space="720" w:equalWidth="0">
        <w:col w:w="9689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D7C" w:rsidRDefault="00440D7C">
      <w:pPr>
        <w:spacing w:line="240" w:lineRule="auto"/>
      </w:pPr>
      <w:r>
        <w:separator/>
      </w:r>
    </w:p>
  </w:endnote>
  <w:endnote w:type="continuationSeparator" w:id="0">
    <w:p w:rsidR="00440D7C" w:rsidRDefault="00440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B5" w:rsidRDefault="003768B5">
    <w:pPr>
      <w:widowControl w:val="0"/>
      <w:pBdr>
        <w:top w:val="nil"/>
        <w:left w:val="nil"/>
        <w:bottom w:val="nil"/>
        <w:right w:val="nil"/>
        <w:between w:val="nil"/>
      </w:pBdr>
      <w:ind w:firstLine="0"/>
      <w:jc w:val="left"/>
      <w:rPr>
        <w:color w:val="000000"/>
        <w:sz w:val="22"/>
        <w:szCs w:val="22"/>
      </w:rPr>
    </w:pPr>
  </w:p>
  <w:tbl>
    <w:tblPr>
      <w:tblStyle w:val="a7"/>
      <w:tblW w:w="14784" w:type="dxa"/>
      <w:tblInd w:w="0" w:type="dxa"/>
      <w:tblLayout w:type="fixed"/>
      <w:tblLook w:val="0400" w:firstRow="0" w:lastRow="0" w:firstColumn="0" w:lastColumn="0" w:noHBand="0" w:noVBand="1"/>
    </w:tblPr>
    <w:tblGrid>
      <w:gridCol w:w="4434"/>
      <w:gridCol w:w="954"/>
      <w:gridCol w:w="9396"/>
    </w:tblGrid>
    <w:tr w:rsidR="003768B5">
      <w:trPr>
        <w:trHeight w:val="390"/>
      </w:trPr>
      <w:tc>
        <w:tcPr>
          <w:tcW w:w="4434" w:type="dxa"/>
        </w:tcPr>
        <w:p w:rsidR="003768B5" w:rsidRDefault="000040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firstLine="0"/>
            <w:jc w:val="left"/>
            <w:rPr>
              <w:color w:val="000000"/>
              <w:sz w:val="22"/>
              <w:szCs w:val="22"/>
              <w:highlight w:val="yellow"/>
            </w:rPr>
          </w:pPr>
          <w:r>
            <w:rPr>
              <w:color w:val="000000"/>
              <w:sz w:val="22"/>
              <w:szCs w:val="22"/>
            </w:rPr>
            <w:t>НЦПТИ, Ростов-на-Дону</w:t>
          </w:r>
        </w:p>
      </w:tc>
      <w:tc>
        <w:tcPr>
          <w:tcW w:w="954" w:type="dxa"/>
          <w:shd w:val="clear" w:color="auto" w:fill="auto"/>
        </w:tcPr>
        <w:p w:rsidR="003768B5" w:rsidRDefault="000040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</w:tabs>
            <w:spacing w:line="240" w:lineRule="auto"/>
            <w:ind w:firstLine="0"/>
            <w:jc w:val="left"/>
            <w:rPr>
              <w:color w:val="000000"/>
              <w:sz w:val="22"/>
              <w:szCs w:val="22"/>
              <w:highlight w:val="yellow"/>
            </w:rPr>
          </w:pPr>
          <w:r>
            <w:rPr>
              <w:color w:val="000000"/>
              <w:sz w:val="22"/>
              <w:szCs w:val="22"/>
            </w:rPr>
            <w:fldChar w:fldCharType="begin"/>
          </w:r>
          <w:r>
            <w:rPr>
              <w:color w:val="000000"/>
              <w:sz w:val="22"/>
              <w:szCs w:val="22"/>
            </w:rPr>
            <w:instrText>PAGE</w:instrText>
          </w:r>
          <w:r>
            <w:rPr>
              <w:color w:val="000000"/>
              <w:sz w:val="22"/>
              <w:szCs w:val="22"/>
            </w:rPr>
            <w:fldChar w:fldCharType="separate"/>
          </w:r>
          <w:r w:rsidR="00C101C3">
            <w:rPr>
              <w:noProof/>
              <w:color w:val="000000"/>
              <w:sz w:val="22"/>
              <w:szCs w:val="22"/>
            </w:rPr>
            <w:t>4</w:t>
          </w:r>
          <w:r>
            <w:rPr>
              <w:color w:val="000000"/>
              <w:sz w:val="22"/>
              <w:szCs w:val="22"/>
            </w:rPr>
            <w:fldChar w:fldCharType="end"/>
          </w:r>
        </w:p>
      </w:tc>
      <w:tc>
        <w:tcPr>
          <w:tcW w:w="9396" w:type="dxa"/>
        </w:tcPr>
        <w:p w:rsidR="003768B5" w:rsidRDefault="000040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firstLine="2834"/>
            <w:jc w:val="left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>14-06-</w:t>
          </w:r>
          <w:r>
            <w:rPr>
              <w:sz w:val="22"/>
              <w:szCs w:val="22"/>
            </w:rPr>
            <w:t>035</w:t>
          </w:r>
        </w:p>
      </w:tc>
    </w:tr>
  </w:tbl>
  <w:p w:rsidR="003768B5" w:rsidRDefault="003768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B5" w:rsidRDefault="000040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14-06-</w:t>
    </w:r>
    <w:r>
      <w:rPr>
        <w:sz w:val="22"/>
        <w:szCs w:val="22"/>
      </w:rPr>
      <w:t>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D7C" w:rsidRDefault="00440D7C">
      <w:pPr>
        <w:spacing w:line="240" w:lineRule="auto"/>
      </w:pPr>
      <w:r>
        <w:separator/>
      </w:r>
    </w:p>
  </w:footnote>
  <w:footnote w:type="continuationSeparator" w:id="0">
    <w:p w:rsidR="00440D7C" w:rsidRDefault="00440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B5" w:rsidRDefault="003768B5">
    <w:pPr>
      <w:widowControl w:val="0"/>
      <w:pBdr>
        <w:top w:val="nil"/>
        <w:left w:val="nil"/>
        <w:bottom w:val="nil"/>
        <w:right w:val="nil"/>
        <w:between w:val="nil"/>
      </w:pBdr>
      <w:ind w:firstLine="0"/>
      <w:jc w:val="left"/>
      <w:rPr>
        <w:color w:val="000000"/>
      </w:rPr>
    </w:pPr>
  </w:p>
  <w:tbl>
    <w:tblPr>
      <w:tblStyle w:val="a6"/>
      <w:tblW w:w="14903" w:type="dxa"/>
      <w:tblInd w:w="0" w:type="dxa"/>
      <w:tblLayout w:type="fixed"/>
      <w:tblLook w:val="0400" w:firstRow="0" w:lastRow="0" w:firstColumn="0" w:lastColumn="0" w:noHBand="0" w:noVBand="1"/>
    </w:tblPr>
    <w:tblGrid>
      <w:gridCol w:w="5249"/>
      <w:gridCol w:w="6846"/>
      <w:gridCol w:w="2808"/>
    </w:tblGrid>
    <w:tr w:rsidR="003768B5">
      <w:trPr>
        <w:trHeight w:val="407"/>
      </w:trPr>
      <w:tc>
        <w:tcPr>
          <w:tcW w:w="5249" w:type="dxa"/>
        </w:tcPr>
        <w:p w:rsidR="003768B5" w:rsidRDefault="000040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firstLine="0"/>
            <w:jc w:val="left"/>
            <w:rPr>
              <w:color w:val="000000"/>
              <w:sz w:val="22"/>
              <w:szCs w:val="22"/>
            </w:rPr>
          </w:pPr>
          <w:r>
            <w:rPr>
              <w:sz w:val="22"/>
              <w:szCs w:val="22"/>
            </w:rPr>
            <w:t>Рекомендации</w:t>
          </w:r>
        </w:p>
      </w:tc>
      <w:tc>
        <w:tcPr>
          <w:tcW w:w="6846" w:type="dxa"/>
        </w:tcPr>
        <w:p w:rsidR="003768B5" w:rsidRDefault="000040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40" w:lineRule="auto"/>
            <w:ind w:firstLine="0"/>
            <w:jc w:val="center"/>
            <w:rPr>
              <w:color w:val="000000"/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16.04.2020</w:t>
          </w:r>
        </w:p>
      </w:tc>
      <w:tc>
        <w:tcPr>
          <w:tcW w:w="2808" w:type="dxa"/>
        </w:tcPr>
        <w:p w:rsidR="003768B5" w:rsidRDefault="000040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04"/>
              <w:tab w:val="right" w:pos="9281"/>
            </w:tabs>
            <w:spacing w:line="240" w:lineRule="auto"/>
            <w:ind w:firstLine="0"/>
            <w:jc w:val="right"/>
            <w:rPr>
              <w:color w:val="000000"/>
              <w:sz w:val="22"/>
              <w:szCs w:val="22"/>
            </w:rPr>
          </w:pPr>
          <w:r>
            <w:rPr>
              <w:color w:val="000000"/>
              <w:sz w:val="22"/>
              <w:szCs w:val="22"/>
            </w:rPr>
            <w:t xml:space="preserve"> ДД.ММ.ГГГГ</w:t>
          </w:r>
        </w:p>
      </w:tc>
    </w:tr>
  </w:tbl>
  <w:p w:rsidR="003768B5" w:rsidRDefault="003768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8B5" w:rsidRDefault="003768B5">
    <w:pPr>
      <w:widowControl w:val="0"/>
      <w:pBdr>
        <w:top w:val="nil"/>
        <w:left w:val="nil"/>
        <w:bottom w:val="nil"/>
        <w:right w:val="nil"/>
        <w:between w:val="nil"/>
      </w:pBdr>
      <w:ind w:firstLine="0"/>
      <w:jc w:val="left"/>
      <w:rPr>
        <w:color w:val="000000"/>
      </w:rPr>
    </w:pPr>
  </w:p>
  <w:tbl>
    <w:tblPr>
      <w:tblStyle w:val="a5"/>
      <w:tblW w:w="9571" w:type="dxa"/>
      <w:tblInd w:w="0" w:type="dxa"/>
      <w:tblLayout w:type="fixed"/>
      <w:tblLook w:val="0400" w:firstRow="0" w:lastRow="0" w:firstColumn="0" w:lastColumn="0" w:noHBand="0" w:noVBand="1"/>
    </w:tblPr>
    <w:tblGrid>
      <w:gridCol w:w="1566"/>
      <w:gridCol w:w="4354"/>
      <w:gridCol w:w="3651"/>
    </w:tblGrid>
    <w:tr w:rsidR="003768B5">
      <w:trPr>
        <w:trHeight w:val="695"/>
      </w:trPr>
      <w:tc>
        <w:tcPr>
          <w:tcW w:w="1566" w:type="dxa"/>
          <w:vMerge w:val="restart"/>
        </w:tcPr>
        <w:p w:rsidR="003768B5" w:rsidRDefault="000040C6">
          <w:pPr>
            <w:ind w:firstLine="0"/>
          </w:pPr>
          <w:r>
            <w:rPr>
              <w:noProof/>
            </w:rPr>
            <w:drawing>
              <wp:inline distT="0" distB="0" distL="0" distR="0">
                <wp:extent cx="838200" cy="1075055"/>
                <wp:effectExtent l="0" t="0" r="0" b="0"/>
                <wp:docPr id="4" name="image1.png" descr="C:\Обмен\MARKT-786\ncpti_logo_new_2-0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Обмен\MARKT-786\ncpti_logo_new_2-08.png"/>
                        <pic:cNvPicPr preferRelativeResize="0"/>
                      </pic:nvPicPr>
                      <pic:blipFill>
                        <a:blip r:embed="rId1"/>
                        <a:srcRect l="28069" t="17734" r="26395" b="387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10750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5" w:type="dxa"/>
          <w:gridSpan w:val="2"/>
        </w:tcPr>
        <w:p w:rsidR="003768B5" w:rsidRDefault="000040C6">
          <w:pPr>
            <w:ind w:firstLine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Министерство науки и высшего образования Российской Федерации</w:t>
          </w:r>
        </w:p>
        <w:p w:rsidR="003768B5" w:rsidRDefault="000040C6">
          <w:pPr>
            <w:ind w:firstLine="0"/>
            <w:jc w:val="center"/>
            <w:rPr>
              <w:b/>
            </w:rPr>
          </w:pPr>
          <w:r>
            <w:rPr>
              <w:b/>
            </w:rPr>
            <w:t xml:space="preserve">НАЦИОНАЛЬНЫЙ ЦЕНТР </w:t>
          </w:r>
        </w:p>
        <w:p w:rsidR="003768B5" w:rsidRDefault="000040C6">
          <w:pPr>
            <w:ind w:firstLine="0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информационного противодействия терроризму и экстремизму </w:t>
          </w:r>
          <w:r>
            <w:rPr>
              <w:b/>
              <w:sz w:val="24"/>
              <w:szCs w:val="24"/>
            </w:rPr>
            <w:br/>
            <w:t>в образовательной среде и сети Интернет</w:t>
          </w:r>
        </w:p>
      </w:tc>
    </w:tr>
    <w:tr w:rsidR="003768B5">
      <w:trPr>
        <w:trHeight w:val="177"/>
      </w:trPr>
      <w:tc>
        <w:tcPr>
          <w:tcW w:w="1566" w:type="dxa"/>
          <w:vMerge/>
        </w:tcPr>
        <w:p w:rsidR="003768B5" w:rsidRDefault="00376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jc w:val="left"/>
            <w:rPr>
              <w:sz w:val="24"/>
              <w:szCs w:val="24"/>
            </w:rPr>
          </w:pPr>
        </w:p>
      </w:tc>
      <w:tc>
        <w:tcPr>
          <w:tcW w:w="4354" w:type="dxa"/>
        </w:tcPr>
        <w:p w:rsidR="003768B5" w:rsidRDefault="000040C6">
          <w:pPr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344011, г. Ростов-на-Дону, ул. Города Волос, д. 6, а/я 488</w:t>
          </w:r>
        </w:p>
      </w:tc>
      <w:tc>
        <w:tcPr>
          <w:tcW w:w="3651" w:type="dxa"/>
        </w:tcPr>
        <w:p w:rsidR="003768B5" w:rsidRDefault="000040C6">
          <w:pPr>
            <w:ind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тел./факс +7 (863) 201-28-22 / info@ncpti.ru</w:t>
          </w:r>
        </w:p>
      </w:tc>
    </w:tr>
  </w:tbl>
  <w:p w:rsidR="003768B5" w:rsidRDefault="003768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B5"/>
    <w:rsid w:val="000040C6"/>
    <w:rsid w:val="000D49BD"/>
    <w:rsid w:val="00236489"/>
    <w:rsid w:val="003768B5"/>
    <w:rsid w:val="00440D7C"/>
    <w:rsid w:val="005719DB"/>
    <w:rsid w:val="005B5579"/>
    <w:rsid w:val="007666AF"/>
    <w:rsid w:val="0092350C"/>
    <w:rsid w:val="00AA1167"/>
    <w:rsid w:val="00C101C3"/>
    <w:rsid w:val="00C604E4"/>
    <w:rsid w:val="00D2556B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8"/>
        <w:szCs w:val="28"/>
        <w:lang w:val="ru-RU" w:eastAsia="ru-RU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tabs>
        <w:tab w:val="left" w:pos="284"/>
      </w:tabs>
      <w:spacing w:after="240"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0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8"/>
        <w:szCs w:val="28"/>
        <w:lang w:val="ru-RU" w:eastAsia="ru-RU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tabs>
        <w:tab w:val="left" w:pos="284"/>
      </w:tabs>
      <w:spacing w:after="240"/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0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ru/ru/extremist-materia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pti.su/illegal_content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Анна Владимировна</dc:creator>
  <cp:lastModifiedBy>Dark_PC</cp:lastModifiedBy>
  <cp:revision>2</cp:revision>
  <dcterms:created xsi:type="dcterms:W3CDTF">2020-04-23T07:58:00Z</dcterms:created>
  <dcterms:modified xsi:type="dcterms:W3CDTF">2020-04-23T07:58:00Z</dcterms:modified>
</cp:coreProperties>
</file>