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Утверждаю: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директора МБУК г. Сочи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«Дом культуры с. Волковка»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 Понявина О.В.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56"/>
          <w:szCs w:val="56"/>
        </w:rPr>
      </w:pPr>
      <w:r>
        <w:rPr>
          <w:rFonts w:cs="Times New Roman" w:ascii="Times New Roman" w:hAnsi="Times New Roman"/>
          <w:b/>
          <w:bCs/>
          <w:sz w:val="56"/>
          <w:szCs w:val="56"/>
        </w:rPr>
        <w:t>ГОДОВОЙ ПЛАН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56"/>
          <w:szCs w:val="56"/>
        </w:rPr>
      </w:pPr>
      <w:r>
        <w:rPr>
          <w:rFonts w:cs="Times New Roman" w:ascii="Times New Roman" w:hAnsi="Times New Roman"/>
          <w:b/>
          <w:bCs/>
          <w:sz w:val="56"/>
          <w:szCs w:val="56"/>
        </w:rPr>
        <w:t>на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бюджетное учреждение культуры  г. Сочи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«Дом культуры с. Волковка»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г. Сочи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  <w:highlight w:val="white"/>
        </w:rPr>
        <w:t>ноябрь 2023год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cs="Times New Roman" w:ascii="Times New Roman" w:hAnsi="Times New Roman"/>
          <w:color w:val="000000"/>
          <w:highlight w:val="white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СОДЕРЖАНИЕ: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cs="Times New Roman" w:ascii="Times New Roman" w:hAnsi="Times New Roman"/>
          <w:color w:val="000000"/>
          <w:highlight w:val="white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cs="Times New Roman" w:ascii="Times New Roman" w:hAnsi="Times New Roman"/>
          <w:color w:val="000000"/>
          <w:highlight w:val="white"/>
          <w:lang w:val="en-US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1. Краткая характеристика учреждения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2. Кадровая характеристика (вакансии)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3. Приоритетные направления социально – культурного развития региона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4. Реализация федеральных, краевых, городских целевых программ и планов комплексного взаимодействия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5. Межведомственное взаимодействие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6. Деятельность клубных формирований и любительских объединений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7.План  мероприятий  патриотической направленности на 2024 год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8.План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проведения мероприятий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спортивной направленности в 2024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9.План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проведения мероприятий антинаркотической направленности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10.План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проведения мероприятий по профилактике алкоголизма, табакокурения и ВИЧ инфекций в рамках реализации программы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«Укрепление общественного здоровья» на  2024 год</w:t>
      </w:r>
    </w:p>
    <w:p>
      <w:pPr>
        <w:pStyle w:val="Normal"/>
        <w:spacing w:lineRule="auto" w:line="36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11</w:t>
      </w: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.План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проведения мероприятий направлен 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укрепление семейных ценностей «Год семьи»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2024</w:t>
      </w:r>
    </w:p>
    <w:p>
      <w:pPr>
        <w:pStyle w:val="Normal"/>
        <w:spacing w:lineRule="auto" w:line="24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12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Развитие творческих способностей населения </w:t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113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13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Гастрольно-концертная деятельность на базе учреждений культурно-досугового    типа (не проводятся).</w:t>
      </w:r>
    </w:p>
    <w:p>
      <w:pPr>
        <w:pStyle w:val="Normal"/>
        <w:spacing w:lineRule="auto" w:line="360" w:before="0" w:after="0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en-US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ru-RU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. Организационно-методическая деятельность.</w:t>
      </w:r>
    </w:p>
    <w:p>
      <w:pPr>
        <w:pStyle w:val="Normal"/>
        <w:spacing w:lineRule="auto" w:line="360" w:before="0" w:after="0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ru-RU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. Учеба кадров.</w:t>
      </w:r>
    </w:p>
    <w:p>
      <w:pPr>
        <w:pStyle w:val="Normal"/>
        <w:spacing w:lineRule="auto" w:line="360" w:before="0" w:after="0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ru-RU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. Деятельность по взаимодействию со СМИ</w:t>
      </w:r>
    </w:p>
    <w:p>
      <w:pPr>
        <w:pStyle w:val="Normal"/>
        <w:spacing w:lineRule="auto" w:line="360" w:before="0" w:after="0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7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Административно-хозяйственная деятельность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1. Краткая характеристика учреждения</w:t>
      </w:r>
    </w:p>
    <w:p>
      <w:pPr>
        <w:pStyle w:val="Normal"/>
        <w:spacing w:lineRule="auto" w:line="240" w:before="0" w:after="0"/>
        <w:ind w:left="157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Муниципальное бюджетное учреждение культуры  «Дом культуры с. Волковка»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Адрес: 354234, Краснодарский край, с. Волковка, улица Надежная, 28,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тел/факс 8 (862) 200-17-14,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u w:val="single"/>
        </w:rPr>
        <w:t>e-mail: dk.volkovka@yandex.ru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Режим  работы учреждения: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с 9:00 до 21.30 часа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(перерыв 13.00-14.00 часов),  выходной -  воскресенье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.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90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Кадровая характеристика (вакансии)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90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Всего сотрудников – 15 человек;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Вакансий – 1 (директор),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Основной персонал - 8 человек;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 xml:space="preserve">из них работников культурно - досугового профиля - 7 человек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(1 сотрудник выполняет функции контрактного управляющего),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 xml:space="preserve">с высшим образованием – 7 человек,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>с высшим образованием в области культуры – 4 человека,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>со средне-профессиональным в области культуры – 1 человек,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>студенты (практика) – 0 человек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3. Приоритетные направления социально – культурного развития региона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организация культурного досуга всех категорий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проведение мероприятий, посвященных общегосударственным праздникам, памятным и социально-значимым датам;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изучение, сохранение и развитие местных традиций;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развитие творческих способностей и эстетического воспитания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обновление деятельности учреждения культуры на основе культурных запросов населения.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>
      <w:pPr>
        <w:pStyle w:val="Normal"/>
        <w:tabs>
          <w:tab w:val="clear" w:pos="708"/>
          <w:tab w:val="left" w:pos="1033" w:leader="none"/>
        </w:tabs>
        <w:spacing w:lineRule="auto" w:line="240" w:before="0" w:after="0"/>
        <w:ind w:left="732" w:hang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4. Реализация федеральных, краевых, городских целевых программ и планов комплексного взаимодействия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13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highlight w:val="white"/>
        </w:rPr>
        <w:t>Федеральные 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«Патриотическое воспитание граждан Российской Федерации»                                - 20 мероприятий, ожидаемое количество участников – 1250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highlight w:val="white"/>
        </w:rPr>
        <w:t>Краевые программы:</w:t>
      </w:r>
    </w:p>
    <w:p>
      <w:pPr>
        <w:pStyle w:val="Normal"/>
        <w:tabs>
          <w:tab w:val="clear" w:pos="708"/>
          <w:tab w:val="left" w:pos="79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«Старшее поколение» - 20 мероприятий, на которых ожидается участников - 250 человек.</w:t>
      </w:r>
    </w:p>
    <w:p>
      <w:pPr>
        <w:pStyle w:val="Normal"/>
        <w:tabs>
          <w:tab w:val="clear" w:pos="708"/>
          <w:tab w:val="left" w:pos="795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Программа социальной поддержки и реабилитационной  помощи    инвалидам  в Краснодарском крае – 5 мероприятий, ожидается участников – 150 человек.</w:t>
      </w:r>
    </w:p>
    <w:p>
      <w:pPr>
        <w:pStyle w:val="Normal"/>
        <w:tabs>
          <w:tab w:val="clear" w:pos="708"/>
          <w:tab w:val="left" w:pos="109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«Духовно-нравственное воспитание детей и молодёжи, развитие и укрепление семейных традиций в Краснодарском крае» - 60 мероприятий, на которых ожидается участников – 5500 человек.</w:t>
      </w:r>
    </w:p>
    <w:p>
      <w:pPr>
        <w:pStyle w:val="Normal"/>
        <w:tabs>
          <w:tab w:val="clear" w:pos="708"/>
          <w:tab w:val="left" w:pos="1590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highlight w:val="white"/>
        </w:rPr>
        <w:t>Городские 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«О распространении в г. Сочи заболеваний, выраженных   иммунодефицитом (ВИЧ – инфекции) и вирусным гепатитом «В и С» - 10 мероприятий, ожидается участников – 250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Межведомственный комплексный план мероприятий по профилактике безнадзорности и правонарушений несовершеннолетних г. Сочи»                               - 15 мероприятий, ожидается участников - 350 присутствующих.</w:t>
      </w:r>
    </w:p>
    <w:p>
      <w:pPr>
        <w:pStyle w:val="Normal"/>
        <w:spacing w:lineRule="auto" w:line="240" w:before="0" w:after="0"/>
        <w:ind w:left="1212" w:hanging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Межведомственная программа организации летнего отдыха, оздоровления и занятости детей и подростков «Лето-2024» - 15 мероприятий, ожидается участников -  250 человек.</w:t>
      </w:r>
    </w:p>
    <w:p>
      <w:pPr>
        <w:pStyle w:val="Normal"/>
        <w:tabs>
          <w:tab w:val="clear" w:pos="708"/>
          <w:tab w:val="left" w:pos="2292" w:leader="none"/>
        </w:tabs>
        <w:spacing w:lineRule="auto" w:line="240" w:before="0" w:after="0"/>
        <w:ind w:left="1212" w:hanging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tabs>
          <w:tab w:val="clear" w:pos="708"/>
          <w:tab w:val="left" w:pos="98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Городская целевая программа «Комплексные меры противодействия незаконному потреблению и обороту наркотических средств в г. Сочи»                    - 15 мероприятий с количеством участников -250 человек</w:t>
      </w:r>
    </w:p>
    <w:p>
      <w:pPr>
        <w:pStyle w:val="Normal"/>
        <w:tabs>
          <w:tab w:val="clear" w:pos="708"/>
          <w:tab w:val="left" w:pos="98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98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В рамках городской программы «Профилактика табакокурения в г. Сочи» ожидается на 10 мероприятиях 250 человек</w:t>
      </w:r>
    </w:p>
    <w:p>
      <w:pPr>
        <w:pStyle w:val="Normal"/>
        <w:tabs>
          <w:tab w:val="clear" w:pos="708"/>
          <w:tab w:val="left" w:pos="98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5. Межведомственное взаимодействие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МБУК г. Сочи «Дом культуры с. Волковка» будет взаимодействовать с   Администрацией Волковского сельского округа и п. Дагомыс, с ТОСом села Волковка, общеобразовательными учреждениями: школа - детский сад  № 81 и №82, с  библиотекой – филиал № 1 Лазаревского района, с ГДК Дагомыс, и др.</w:t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6. Деятельность клубных формирований и любительских объединений</w:t>
      </w:r>
    </w:p>
    <w:p>
      <w:pPr>
        <w:pStyle w:val="Normal"/>
        <w:tabs>
          <w:tab w:val="clear" w:pos="708"/>
          <w:tab w:val="left" w:pos="711" w:leader="none"/>
          <w:tab w:val="left" w:pos="1036" w:leader="none"/>
          <w:tab w:val="left" w:pos="1105" w:leader="none"/>
        </w:tabs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Всего предполагаемое количество клубных формирований на 2024 год:</w:t>
      </w:r>
    </w:p>
    <w:tbl>
      <w:tblPr>
        <w:tblW w:w="9636" w:type="dxa"/>
        <w:jc w:val="left"/>
        <w:tblInd w:w="70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7589"/>
        <w:gridCol w:w="2046"/>
      </w:tblGrid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Всего клубных формирований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left" w:pos="711" w:leader="none"/>
                <w:tab w:val="left" w:pos="1036" w:leader="none"/>
                <w:tab w:val="left" w:pos="1105" w:leader="none"/>
              </w:tabs>
              <w:spacing w:lineRule="auto" w:line="240" w:before="0" w:after="11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10</w:t>
            </w:r>
          </w:p>
        </w:tc>
      </w:tr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593" w:right="6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в них участников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216</w:t>
            </w:r>
          </w:p>
        </w:tc>
      </w:tr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в том числе детских формирований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8</w:t>
            </w:r>
          </w:p>
        </w:tc>
      </w:tr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602" w:right="6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в них участников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190</w:t>
            </w:r>
          </w:p>
        </w:tc>
      </w:tr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6" w:right="6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Из общего числа формирований образцовых (народных) коллективов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6" w:right="6" w:hang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Проведение отчётных концертов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7.План  мероприятий  патриотической направленности на 2024 год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tbl>
      <w:tblPr>
        <w:tblW w:w="9362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792"/>
        <w:gridCol w:w="3882"/>
        <w:gridCol w:w="2338"/>
        <w:gridCol w:w="2349"/>
      </w:tblGrid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Дата проведения и место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Ответственный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Акция «Свеча памяти» «900 дней ада», посвященная снятию блокады с Ленинграда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Январь 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Беседа для детей «В их детство ворвалась война», посвященная  детям - героям антифашистам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Февраль 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«Души опаленные Афганистаном»- видеопросмотр для молодежи с обсуждением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13.02.2024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16.00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Мастер класс «Открытка для папы», посвященная Дню защитника Отечества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Февраль 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Выставка рисунков студии изобразительного рисунка посвященная Дню защитника Отечества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16.02.2024-25.02.2024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Концертная программа , посвященная дню Защитника Отечества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«Глазами и сердцем солдата 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23.02.2024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Танцевальная битва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«Мы парни бравые»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27.02.2024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18.00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«Армия глазами детей» - выставка работ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19.03.2024-31.03.2024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Выставка  детских рисунков        «До и после Великой Победы»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3.05-15.05.2024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10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Акция «Примите поздравления» (поздравление на дому </w:t>
            </w:r>
            <w:hyperlink r:id="rId2">
              <w:r>
                <w:rPr>
                  <w:rStyle w:val="ListLabel7"/>
                  <w:rFonts w:cs="Times New Roman" w:ascii="Times New Roman" w:hAnsi="Times New Roman"/>
                  <w:color w:val="000000"/>
                  <w:sz w:val="24"/>
                  <w:szCs w:val="24"/>
                  <w:highlight w:val="white"/>
                  <w:u w:val="single"/>
                </w:rPr>
                <w:t>ветеранов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, участников, вдов Вов, оказание им посильной помощи) совместно с ТОС с.Волковка и администрацией Волковского сельского округа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5.05-9.05.2024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на дому)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11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Концертная программа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«Весна по клавишам Победы»,посвященная 9 мая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8.05.2024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Концертная программа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 Палитра русского мира»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12.06.2024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18.00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13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«Поезд памяти» - тематический час, посвященный Дню памяти и скорби.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22.06.2024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14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Литературно-музыкальная открытка,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посвященная Дню молодежи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27.06.2024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15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«Родная моя сторона»- тематическая программа, посвященная  памятным местам родного села и города Сочи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13.08.2024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16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Просмотр военных фильмов  «Завтра была война»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Судьба человека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Брестская крепость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 течении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ДК с. Волковка,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17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«Символика России»- викторина для детей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22.08.2024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18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«Я без имени — известен»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тематический час, посвященный Дню Неизвестного Солдата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03.12.2024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19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Концертная программа на День народного единства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«Под одним небом»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04.11.2024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20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Тематический час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«На благо России, на благо народа»,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посвященный Дню Российской конституции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12.12.2024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8.План проведения мероприятий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спортивной направленности в 2024</w:t>
      </w:r>
    </w:p>
    <w:tbl>
      <w:tblPr>
        <w:tblW w:w="9362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852"/>
        <w:gridCol w:w="3823"/>
        <w:gridCol w:w="2338"/>
        <w:gridCol w:w="2348"/>
      </w:tblGrid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Дата проведения и место проведения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Ответственный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Спортивная эстафета: «Здоровье сгубишь – новое не купишь»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Сентябрь 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ind w:left="380" w:hanging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Спортивно-информационный час для подростков : «Жизнь прекрасна, не губи её напрасно»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Декабрь 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Викторина для детей «Все виды спорта»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июль2024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Выставка  детских рисунков  «Мой любимый спорт»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март2024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Показ роликов «Самые сильные турниры наших спортсменов»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Август 2024,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9.План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проведения мероприятий антинаркотической направленности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</w:r>
    </w:p>
    <w:tbl>
      <w:tblPr>
        <w:tblW w:w="9362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852"/>
        <w:gridCol w:w="3823"/>
        <w:gridCol w:w="2338"/>
        <w:gridCol w:w="2348"/>
      </w:tblGrid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Дата проведения и место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Ответственный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Видеоролики антинаркотической направленности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 течении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420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Информационный час для подростков  посвященный формированию здорового образа жизни и противодействию вредным привычкам и асоциальным явлениям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 течении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Профилактическая беседа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«Часы мира и добра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Один раз в месяц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9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9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9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9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9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«Вредные привычки  и осознанность их последствий»тематический час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25.06.2024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«Беседы о зависимости» тематический час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01.08.2024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«Тайны, резервы и возможности человека»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видео-ролик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24.09.2024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ind w:left="380" w:hanging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Игровая программа для детей по Антинарко «Тропинками здоровья»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ноябрь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Выставка работ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«Мы против насилия»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декабрь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10.План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проведения мероприятий по профилактике алкоголизма, табакокурения и ВИЧ инфекций в рамках реализации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«Укрепление общественного здоровья» на  2024 год</w:t>
      </w:r>
    </w:p>
    <w:tbl>
      <w:tblPr>
        <w:tblW w:w="9362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1077"/>
        <w:gridCol w:w="3597"/>
        <w:gridCol w:w="2338"/>
        <w:gridCol w:w="2349"/>
      </w:tblGrid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Дата проведения и место проведения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Ответственный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Выставка  работ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«На пути к здоровью и долголетию»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06.03.2024-15.03.2024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Мультимедийный урок здоровья «Не болейте никогда» 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5.04.2024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14.00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Викторина  для детей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«Здоров будешь – все добудешь»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14.05.2024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Выставка рисунков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«Мой друг – спорт»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01.07.2024-10.07.2024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Уроки Мойдодыра для дошкольников «Про воду и мыло, что грязь победило» Всемирный день мытья рук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Познавательный час для молодежи</w:t>
            </w:r>
          </w:p>
          <w:p>
            <w:pPr>
              <w:pStyle w:val="Normal"/>
              <w:spacing w:before="0" w:after="20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«Унесенные дымом»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20.08.2024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Урок - предупреждение для подростков  «Пить … или жить?»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Вред энергетиков и пива)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4 .09.2024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HYPERLINK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 xml:space="preserve"> "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vanish/>
                <w:color w:val="000000"/>
                <w:sz w:val="24"/>
                <w:szCs w:val="24"/>
                <w:highlight w:val="white"/>
                <w:u w:val="single"/>
              </w:rPr>
              <w:t>/#/-"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4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Видеопутешествие для школьников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«Игромания - болезнь века»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(о вреде и пользе компьютерных игр)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17.09.2024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14.00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Урок-предупреждение о вредных привычках для молодежи «Думайте сами, решайте сами…»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15.10.2024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10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Семейный спортивный досуг «Игра поможет здоровье умножить»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14.11.2024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>
          <w:trHeight w:val="1" w:hRule="atLeast"/>
        </w:trPr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11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Час здоровья «Скуку и безделье меняем на бодрость и веселье»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03.12.2024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color w:val="000000"/>
          <w:highlight w:val="white"/>
        </w:rPr>
      </w:pPr>
      <w:bookmarkStart w:id="0" w:name="__DdeLink__3363_954140906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11.План</w:t>
      </w:r>
    </w:p>
    <w:p>
      <w:pPr>
        <w:pStyle w:val="Normal"/>
        <w:spacing w:lineRule="auto" w:line="240" w:before="0" w:after="0"/>
        <w:jc w:val="center"/>
        <w:rPr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проведения мероприятий направлен 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укрепление семейных ценностей</w:t>
      </w:r>
    </w:p>
    <w:p>
      <w:pPr>
        <w:pStyle w:val="Normal"/>
        <w:spacing w:lineRule="auto" w:line="240" w:before="0" w:after="0"/>
        <w:jc w:val="center"/>
        <w:rPr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«Год семьи»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2024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tbl>
      <w:tblPr>
        <w:tblW w:w="968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8"/>
        <w:gridCol w:w="3568"/>
        <w:gridCol w:w="2369"/>
        <w:gridCol w:w="2613"/>
      </w:tblGrid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Дата проведения и место проведения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Ответственный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Концертая программа «Огонек талантов наших детей»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12.01.2024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16.00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</w:rPr>
              <w:t>2</w:t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spacing w:before="0" w:after="200"/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</w:rPr>
              <w:t>Концертная программа посвященная «День семьи ,любви и верности»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</w:rPr>
              <w:t>3</w:t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spacing w:before="0" w:after="200"/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white"/>
                <w:u w:val="none"/>
              </w:rPr>
              <w:t>Выставка работ студии изобразительного искусства «Мама ,папа,я-дружная семья»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01.07.2024-09.07.2024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11.00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ДК с. Волковка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/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instrText> HYPERLINK "https://dk-volkovka.kulturu.ru/" \l "/-"</w:instrTex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https</w:t>
            </w:r>
            <w:r>
              <w:rPr>
                <w:rStyle w:val="ListLabel2"/>
                <w:sz w:val="24"/>
                <w:u w:val="single"/>
                <w:highlight w:val="white"/>
                <w:szCs w:val="24"/>
                <w:rFonts w:cs="Times New Roman" w:ascii="Times New Roman" w:hAnsi="Times New Roman"/>
              </w:rPr>
              <w:fldChar w:fldCharType="end"/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://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dk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-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volkovka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kulturu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.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  <w:lang w:val="en-US"/>
              </w:rPr>
              <w:t>ru</w:t>
            </w:r>
            <w:r>
              <w:rPr>
                <w:rStyle w:val="ListLabel2"/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u w:val="single"/>
              </w:rPr>
              <w:t>/#/-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сайт дома культуры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Художественный руководитель Стефаниди Василиса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89284475539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  <w:bookmarkStart w:id="1" w:name="__DdeLink__3363_9541409061"/>
      <w:bookmarkStart w:id="2" w:name="__DdeLink__3363_9541409061"/>
      <w:bookmarkEnd w:id="2"/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12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Развитие творческих способностей населения </w:t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Концерты художественной самодеятельности в течении года.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Использовать местные традиции в репертуаре художественной самодеятельности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Наглядная агитация: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- оформление стендов, папок с накопительными  материалами, фотоальбомов. </w:t>
      </w:r>
    </w:p>
    <w:p>
      <w:pPr>
        <w:pStyle w:val="Normal"/>
        <w:spacing w:lineRule="auto" w:line="240" w:before="0" w:after="0"/>
        <w:ind w:left="1212" w:hanging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113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13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Гастрольно-концертная деятельность на базе учреждений культурно-досугового    типа (не проводятся).</w:t>
      </w:r>
    </w:p>
    <w:p>
      <w:pPr>
        <w:pStyle w:val="Normal"/>
        <w:spacing w:lineRule="auto" w:line="240" w:before="0" w:after="113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   </w:t>
      </w:r>
    </w:p>
    <w:p>
      <w:pPr>
        <w:pStyle w:val="Normal"/>
        <w:spacing w:lineRule="auto" w:line="240" w:before="0" w:after="113"/>
        <w:jc w:val="center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4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Организационно-методическая деятельность</w:t>
      </w:r>
    </w:p>
    <w:p>
      <w:pPr>
        <w:pStyle w:val="Normal"/>
        <w:tabs>
          <w:tab w:val="clear" w:pos="708"/>
          <w:tab w:val="left" w:pos="30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1.  Участие в семинарах</w:t>
      </w:r>
      <w:r>
        <w:rPr>
          <w:rFonts w:cs="Times New Roman" w:ascii="Times New Roman" w:hAnsi="Times New Roman"/>
          <w:color w:val="000000" w:themeColor="text1"/>
          <w:sz w:val="28"/>
          <w:szCs w:val="28"/>
          <w:highlight w:val="white"/>
        </w:rPr>
        <w:t>: с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огласно графика семинаров</w:t>
      </w:r>
    </w:p>
    <w:p>
      <w:pPr>
        <w:pStyle w:val="Normal"/>
        <w:tabs>
          <w:tab w:val="clear" w:pos="708"/>
          <w:tab w:val="left" w:pos="308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2. Изучение общественного мнения: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анкетный опрос (ноябрь);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анализ отзывов и предложений населения (май, ноябрь).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3.  Разрабатывать сценарии тематических вечеров, концертов, конкурсных программ, утренников и других мероприятий.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4. Подбор репертуарного материала для кружков художественной самодеятельности.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highlight w:val="white"/>
        </w:rPr>
        <w:t>5. Принимать участие в городских, районных, краевых конкурсах, фестивалях.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6. Подготовка отчетов по реализации краевых, городских программ (в т.ч. комплексных планов взаимодействия) 1 раз в квартал.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7. Подготовка статистической информации (ф.7-НК) и аналитических отчетов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 работе клубных учреждений за 2023 год – декабрь.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8. Подготовка отчетов о достижении планового уровня показателей, характеризующих объем услуг оказываемых физическим и (или) юридическим лицам в рамках муниципального задания (1 полугодие –  до 1 июля, за 9 месяцев - до 1 октября, за год – до 1 января 2024 г.)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9.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Разработка проекта плана работы учреждения на 2024 г.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113"/>
        <w:jc w:val="center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5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Учеба кадров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1. Участие в семинарах: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-организуемых МУК г.Сочи «ТМЦ»: согласно графика;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2. Профессиональная переподготовка кадров сотрудников – в течении года;</w:t>
      </w:r>
    </w:p>
    <w:p>
      <w:pPr>
        <w:pStyle w:val="Normal"/>
        <w:spacing w:lineRule="auto" w:line="240" w:before="0" w:after="113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3. Повышение квалификации кадров – в течении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tabs>
          <w:tab w:val="clear" w:pos="708"/>
          <w:tab w:val="left" w:pos="1915" w:leader="none"/>
        </w:tabs>
        <w:spacing w:lineRule="auto" w:line="240" w:before="0" w:after="113"/>
        <w:ind w:left="1185" w:hanging="0"/>
        <w:jc w:val="both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6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.Деятельность по взаимодействию со СМИ.</w:t>
        <w:tab/>
      </w:r>
    </w:p>
    <w:p>
      <w:pPr>
        <w:pStyle w:val="Normal"/>
        <w:tabs>
          <w:tab w:val="clear" w:pos="708"/>
          <w:tab w:val="left" w:pos="1465" w:leader="none"/>
          <w:tab w:val="left" w:pos="1919" w:leader="none"/>
        </w:tabs>
        <w:spacing w:lineRule="auto" w:line="240" w:before="0" w:after="113"/>
        <w:ind w:left="735" w:hanging="0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tbl>
      <w:tblPr>
        <w:tblW w:w="9101" w:type="dxa"/>
        <w:jc w:val="left"/>
        <w:tblInd w:w="612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6485"/>
        <w:gridCol w:w="2615"/>
      </w:tblGrid>
      <w:tr>
        <w:trPr>
          <w:trHeight w:val="1" w:hRule="atLeast"/>
        </w:trPr>
        <w:tc>
          <w:tcPr>
            <w:tcW w:w="64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Освещение в СМИ мероприятий, посвящённых празднованию юбилейных и праздничных дат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По мере необходимости</w:t>
            </w:r>
          </w:p>
        </w:tc>
      </w:tr>
      <w:tr>
        <w:trPr>
          <w:trHeight w:val="1" w:hRule="atLeast"/>
        </w:trPr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Подготовка информационных материалов на сайт Управления культуры администрации г. Сочи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В течение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cs="Times New Roman" w:ascii="Times New Roman" w:hAnsi="Times New Roman"/>
          <w:color w:val="000000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cs="Times New Roman" w:ascii="Times New Roman" w:hAnsi="Times New Roman"/>
          <w:color w:val="000000"/>
          <w:highlight w:val="white"/>
          <w:lang w:val="en-US"/>
        </w:rPr>
      </w:r>
    </w:p>
    <w:p>
      <w:pPr>
        <w:pStyle w:val="Normal"/>
        <w:spacing w:lineRule="auto" w:line="240" w:before="0" w:after="113"/>
        <w:jc w:val="center"/>
        <w:rPr>
          <w:color w:val="000000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7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</w:rPr>
        <w:t>. Административно-хозяйственная деятельность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- исполнение статей бюджета 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- благоустройство и озеленение прилегающей территории 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приобретение хозяйственного инвентаря и канцелярских товаров, необходимого офисного оборудования, музыкального оборудования.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Художественный 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МБУК и г. Сочи</w:t>
      </w:r>
    </w:p>
    <w:p>
      <w:pPr>
        <w:pStyle w:val="Normal"/>
        <w:spacing w:lineRule="auto" w:line="240" w:before="0" w:after="0"/>
        <w:rPr>
          <w:color w:val="000000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«Дом культуры с. Волковка»                                           Стефаниди В.Н.</w:t>
      </w:r>
    </w:p>
    <w:sectPr>
      <w:type w:val="nextPage"/>
      <w:pgSz w:w="12240" w:h="15840"/>
      <w:pgMar w:left="1701" w:right="850" w:header="0" w:top="851" w:footer="0" w:bottom="42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7b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  <w:highlight w:val="white"/>
      <w:u w:val="single"/>
      <w:lang w:val="en-US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sz w:val="24"/>
      <w:szCs w:val="24"/>
      <w:highlight w:val="white"/>
      <w:u w:val="singl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Times New Roman"/>
      <w:color w:val="000080"/>
      <w:sz w:val="24"/>
      <w:szCs w:val="24"/>
      <w:highlight w:val="white"/>
      <w:u w:val="single"/>
      <w:lang w:val="en-US"/>
    </w:rPr>
  </w:style>
  <w:style w:type="character" w:styleId="ListLabel4">
    <w:name w:val="ListLabel 4"/>
    <w:qFormat/>
    <w:rPr>
      <w:rFonts w:ascii="Times New Roman" w:hAnsi="Times New Roman" w:cs="Times New Roman"/>
      <w:color w:val="000080"/>
      <w:sz w:val="24"/>
      <w:szCs w:val="24"/>
      <w:highlight w:val="white"/>
      <w:u w:val="single"/>
    </w:rPr>
  </w:style>
  <w:style w:type="character" w:styleId="ListLabel5">
    <w:name w:val="ListLabel 5"/>
    <w:qFormat/>
    <w:rPr>
      <w:rFonts w:ascii="Times New Roman" w:hAnsi="Times New Roman" w:cs="Times New Roman"/>
      <w:vanish/>
      <w:color w:val="000080"/>
      <w:sz w:val="24"/>
      <w:szCs w:val="24"/>
      <w:highlight w:val="white"/>
      <w:u w:val="single"/>
      <w:lang w:val="en-US"/>
    </w:rPr>
  </w:style>
  <w:style w:type="character" w:styleId="ListLabel6">
    <w:name w:val="ListLabel 6"/>
    <w:qFormat/>
    <w:rPr>
      <w:rFonts w:ascii="Times New Roman" w:hAnsi="Times New Roman" w:cs="Times New Roman"/>
      <w:vanish/>
      <w:color w:val="000080"/>
      <w:sz w:val="24"/>
      <w:szCs w:val="24"/>
      <w:highlight w:val="white"/>
      <w:u w:val="single"/>
    </w:rPr>
  </w:style>
  <w:style w:type="character" w:styleId="ListLabel7">
    <w:name w:val="ListLabel 7"/>
    <w:qFormat/>
    <w:rPr>
      <w:rFonts w:ascii="Times New Roman" w:hAnsi="Times New Roman" w:cs="Times New Roman"/>
      <w:color w:val="000000"/>
      <w:sz w:val="24"/>
      <w:szCs w:val="24"/>
      <w:highlight w:val="white"/>
      <w:u w:val="single"/>
    </w:rPr>
  </w:style>
  <w:style w:type="character" w:styleId="ListLabel8">
    <w:name w:val="ListLabel 8"/>
    <w:qFormat/>
    <w:rPr>
      <w:rFonts w:ascii="Times New Roman" w:hAnsi="Times New Roman" w:cs="Times New Roman"/>
      <w:color w:val="000080"/>
      <w:sz w:val="24"/>
      <w:szCs w:val="24"/>
      <w:u w:val="single"/>
      <w:lang w:val="en-US"/>
    </w:rPr>
  </w:style>
  <w:style w:type="character" w:styleId="ListLabel9">
    <w:name w:val="ListLabel 9"/>
    <w:qFormat/>
    <w:rPr>
      <w:rFonts w:ascii="Times New Roman" w:hAnsi="Times New Roman" w:cs="Times New Roman"/>
      <w:color w:val="000080"/>
      <w:sz w:val="24"/>
      <w:szCs w:val="24"/>
      <w:u w:val="single"/>
    </w:rPr>
  </w:style>
  <w:style w:type="character" w:styleId="ListLabel10">
    <w:name w:val="ListLabel 10"/>
    <w:qFormat/>
    <w:rPr>
      <w:rFonts w:ascii="Times New Roman" w:hAnsi="Times New Roman" w:cs="Times New Roman"/>
      <w:vanish/>
      <w:color w:val="000080"/>
      <w:sz w:val="24"/>
      <w:szCs w:val="24"/>
      <w:u w:val="single"/>
      <w:lang w:val="en-US"/>
    </w:rPr>
  </w:style>
  <w:style w:type="character" w:styleId="ListLabel11">
    <w:name w:val="ListLabel 11"/>
    <w:qFormat/>
    <w:rPr>
      <w:rFonts w:ascii="Times New Roman" w:hAnsi="Times New Roman" w:cs="Times New Roman"/>
      <w:vanish/>
      <w:color w:val="000080"/>
      <w:sz w:val="24"/>
      <w:szCs w:val="24"/>
      <w:u w:val="single"/>
    </w:rPr>
  </w:style>
  <w:style w:type="character" w:styleId="ListLabel12">
    <w:name w:val="ListLabel 12"/>
    <w:qFormat/>
    <w:rPr>
      <w:rFonts w:ascii="Times New Roman" w:hAnsi="Times New Roman" w:cs="Times New Roman"/>
      <w:color w:val="0000FF"/>
      <w:sz w:val="24"/>
      <w:szCs w:val="24"/>
      <w:highlight w:val="white"/>
      <w:u w:val="single"/>
      <w:lang w:val="en-US"/>
    </w:rPr>
  </w:style>
  <w:style w:type="character" w:styleId="ListLabel13">
    <w:name w:val="ListLabel 13"/>
    <w:qFormat/>
    <w:rPr>
      <w:rFonts w:ascii="Times New Roman" w:hAnsi="Times New Roman" w:cs="Times New Roman"/>
      <w:color w:val="000080"/>
      <w:sz w:val="24"/>
      <w:szCs w:val="24"/>
      <w:highlight w:val="white"/>
      <w:u w:val="single"/>
      <w:lang w:val="en-US"/>
    </w:rPr>
  </w:style>
  <w:style w:type="character" w:styleId="ListLabel14">
    <w:name w:val="ListLabel 14"/>
    <w:qFormat/>
    <w:rPr>
      <w:rFonts w:ascii="Times New Roman" w:hAnsi="Times New Roman" w:cs="Times New Roman"/>
      <w:color w:val="000000"/>
      <w:sz w:val="24"/>
      <w:szCs w:val="24"/>
      <w:highlight w:val="white"/>
      <w:u w:val="single"/>
    </w:rPr>
  </w:style>
  <w:style w:type="character" w:styleId="ListLabel15">
    <w:name w:val="ListLabel 15"/>
    <w:qFormat/>
    <w:rPr>
      <w:rFonts w:ascii="Times New Roman" w:hAnsi="Times New Roman" w:cs="Times New Roman"/>
      <w:color w:val="000080"/>
      <w:sz w:val="24"/>
      <w:szCs w:val="24"/>
      <w:u w:val="single"/>
      <w:lang w:val="en-US"/>
    </w:rPr>
  </w:style>
  <w:style w:type="character" w:styleId="ListLabel16">
    <w:name w:val="ListLabel 16"/>
    <w:qFormat/>
    <w:rPr>
      <w:rFonts w:ascii="Times New Roman" w:hAnsi="Times New Roman" w:cs="Times New Roman"/>
      <w:color w:val="0000FF"/>
      <w:sz w:val="24"/>
      <w:szCs w:val="24"/>
      <w:highlight w:val="white"/>
      <w:u w:val="single"/>
      <w:lang w:val="en-US"/>
    </w:rPr>
  </w:style>
  <w:style w:type="character" w:styleId="ListLabel17">
    <w:name w:val="ListLabel 17"/>
    <w:qFormat/>
    <w:rPr>
      <w:rFonts w:ascii="Times New Roman" w:hAnsi="Times New Roman" w:cs="Times New Roman"/>
      <w:color w:val="000080"/>
      <w:sz w:val="24"/>
      <w:szCs w:val="24"/>
      <w:highlight w:val="white"/>
      <w:u w:val="single"/>
      <w:lang w:val="en-US"/>
    </w:rPr>
  </w:style>
  <w:style w:type="character" w:styleId="ListLabel18">
    <w:name w:val="ListLabel 18"/>
    <w:qFormat/>
    <w:rPr>
      <w:rFonts w:ascii="Times New Roman" w:hAnsi="Times New Roman" w:cs="Times New Roman"/>
      <w:color w:val="000000"/>
      <w:sz w:val="24"/>
      <w:szCs w:val="24"/>
      <w:highlight w:val="white"/>
      <w:u w:val="single"/>
    </w:rPr>
  </w:style>
  <w:style w:type="character" w:styleId="ListLabel19">
    <w:name w:val="ListLabel 19"/>
    <w:qFormat/>
    <w:rPr>
      <w:rFonts w:ascii="Times New Roman" w:hAnsi="Times New Roman" w:cs="Times New Roman"/>
      <w:color w:val="000080"/>
      <w:sz w:val="24"/>
      <w:szCs w:val="24"/>
      <w:u w:val="single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veteran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LibreOffice/6.2.3.2$Windows_X86_64 LibreOffice_project/aecc05fe267cc68dde00352a451aa867b3b546ac</Application>
  <Pages>13</Pages>
  <Words>2035</Words>
  <Characters>16179</Characters>
  <CharactersWithSpaces>18007</CharactersWithSpaces>
  <Paragraphs>523</Paragraphs>
  <Company>Krokoz™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2023-11-28T10:33:00Z</dcterms:created>
  <dc:creator>User</dc:creator>
  <dc:description/>
  <dc:language>ru-RU</dc:language>
  <cp:lastModifiedBy/>
  <dcterms:modified xsi:type="dcterms:W3CDTF">2024-01-10T11:30:50Z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