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63" w:rsidRDefault="00411BEA">
      <w:pPr>
        <w:spacing w:after="0" w:line="286" w:lineRule="auto"/>
        <w:ind w:left="3488" w:right="1793" w:hanging="307"/>
      </w:pP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Осторожно – наркотики!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Памятка для родителей </w:t>
      </w:r>
    </w:p>
    <w:p w:rsidR="00304F63" w:rsidRDefault="00411BEA">
      <w:pPr>
        <w:spacing w:after="55" w:line="245" w:lineRule="auto"/>
        <w:ind w:left="180" w:right="3" w:firstLine="30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114300</wp:posOffset>
            </wp:positionH>
            <wp:positionV relativeFrom="paragraph">
              <wp:posOffset>140538</wp:posOffset>
            </wp:positionV>
            <wp:extent cx="2400300" cy="1185545"/>
            <wp:effectExtent l="0" t="0" r="0" b="0"/>
            <wp:wrapSquare wrapText="bothSides"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</w:rPr>
        <w:t xml:space="preserve">Окружающий нас мир прекрасен и разнообразен. Он предоставляет огромный выбор возможностей для личностного и профессионального роста. Но в то же время современный </w:t>
      </w:r>
      <w:r>
        <w:rPr>
          <w:rFonts w:ascii="Times New Roman" w:eastAsia="Times New Roman" w:hAnsi="Times New Roman" w:cs="Times New Roman"/>
          <w:sz w:val="32"/>
        </w:rPr>
        <w:tab/>
        <w:t xml:space="preserve">мир </w:t>
      </w:r>
      <w:r>
        <w:rPr>
          <w:rFonts w:ascii="Times New Roman" w:eastAsia="Times New Roman" w:hAnsi="Times New Roman" w:cs="Times New Roman"/>
          <w:sz w:val="32"/>
        </w:rPr>
        <w:tab/>
        <w:t xml:space="preserve">полон </w:t>
      </w:r>
      <w:r>
        <w:rPr>
          <w:rFonts w:ascii="Times New Roman" w:eastAsia="Times New Roman" w:hAnsi="Times New Roman" w:cs="Times New Roman"/>
          <w:sz w:val="32"/>
        </w:rPr>
        <w:tab/>
        <w:t xml:space="preserve">сомнительных соблазнов и реальных опасностей, одними из </w:t>
      </w:r>
    </w:p>
    <w:p w:rsidR="00304F63" w:rsidRDefault="00411BEA">
      <w:pPr>
        <w:spacing w:after="0" w:line="279" w:lineRule="auto"/>
        <w:jc w:val="both"/>
      </w:pPr>
      <w:r>
        <w:rPr>
          <w:rFonts w:ascii="Times New Roman" w:eastAsia="Times New Roman" w:hAnsi="Times New Roman" w:cs="Times New Roman"/>
          <w:sz w:val="32"/>
        </w:rPr>
        <w:t>которых являются наркоти</w:t>
      </w:r>
      <w:r>
        <w:rPr>
          <w:rFonts w:ascii="Times New Roman" w:eastAsia="Times New Roman" w:hAnsi="Times New Roman" w:cs="Times New Roman"/>
          <w:sz w:val="32"/>
        </w:rPr>
        <w:t xml:space="preserve">ки. Родительский долг – уберечь и сохранить жизни наших детей! Для того, чтобы справиться с этой непростой задачей и противостоять возникающим угрозам, важно и нужно знать о причинах и  ранних признаках наркотизации несовершеннолетних. </w:t>
      </w:r>
    </w:p>
    <w:p w:rsidR="00304F63" w:rsidRDefault="00411BEA">
      <w:pPr>
        <w:spacing w:after="16" w:line="270" w:lineRule="auto"/>
        <w:ind w:left="2921" w:hanging="2055"/>
      </w:pPr>
      <w:r>
        <w:rPr>
          <w:rFonts w:ascii="Times New Roman" w:eastAsia="Times New Roman" w:hAnsi="Times New Roman" w:cs="Times New Roman"/>
          <w:b/>
          <w:color w:val="0000FF"/>
          <w:sz w:val="32"/>
        </w:rPr>
        <w:t>Основные причины по</w:t>
      </w:r>
      <w:r>
        <w:rPr>
          <w:rFonts w:ascii="Times New Roman" w:eastAsia="Times New Roman" w:hAnsi="Times New Roman" w:cs="Times New Roman"/>
          <w:b/>
          <w:color w:val="0000FF"/>
          <w:sz w:val="32"/>
        </w:rPr>
        <w:t xml:space="preserve">требления наркотических, психотропных или  одурманивающих веществ </w:t>
      </w:r>
    </w:p>
    <w:p w:rsidR="00304F63" w:rsidRDefault="00411BEA">
      <w:pPr>
        <w:numPr>
          <w:ilvl w:val="0"/>
          <w:numId w:val="1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одна из основных причин - любопытство;  </w:t>
      </w:r>
    </w:p>
    <w:p w:rsidR="00304F63" w:rsidRDefault="00411BEA">
      <w:pPr>
        <w:numPr>
          <w:ilvl w:val="0"/>
          <w:numId w:val="1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желание казаться более взрослым, неверные, искаженные представления о «взрослости»;  </w:t>
      </w:r>
    </w:p>
    <w:p w:rsidR="00304F63" w:rsidRDefault="00411BEA">
      <w:pPr>
        <w:numPr>
          <w:ilvl w:val="0"/>
          <w:numId w:val="1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>один  из способов обратить на себя внимание родителей, близких</w:t>
      </w:r>
      <w:r>
        <w:rPr>
          <w:rFonts w:ascii="Times New Roman" w:eastAsia="Times New Roman" w:hAnsi="Times New Roman" w:cs="Times New Roman"/>
          <w:sz w:val="32"/>
        </w:rPr>
        <w:t xml:space="preserve"> людей; </w:t>
      </w:r>
    </w:p>
    <w:p w:rsidR="00304F63" w:rsidRDefault="00411BEA">
      <w:pPr>
        <w:numPr>
          <w:ilvl w:val="0"/>
          <w:numId w:val="1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серьезные внутренние психологические конфликты, проблемы социализации, низкая самооценка; </w:t>
      </w:r>
    </w:p>
    <w:p w:rsidR="00304F63" w:rsidRDefault="00411BEA">
      <w:pPr>
        <w:numPr>
          <w:ilvl w:val="0"/>
          <w:numId w:val="1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бунтарство как форма протеста против общепринятых норм и правил;  </w:t>
      </w:r>
      <w:r>
        <w:rPr>
          <w:rFonts w:ascii="Wingdings" w:eastAsia="Wingdings" w:hAnsi="Wingdings" w:cs="Wingdings"/>
          <w:color w:val="339966"/>
          <w:sz w:val="32"/>
        </w:rPr>
        <w:t>❖</w:t>
      </w:r>
      <w:r>
        <w:rPr>
          <w:rFonts w:ascii="Arial" w:eastAsia="Arial" w:hAnsi="Arial" w:cs="Arial"/>
          <w:color w:val="339966"/>
          <w:sz w:val="32"/>
        </w:rPr>
        <w:t xml:space="preserve"> </w:t>
      </w:r>
      <w:r>
        <w:rPr>
          <w:rFonts w:ascii="Arial" w:eastAsia="Arial" w:hAnsi="Arial" w:cs="Arial"/>
          <w:color w:val="339966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 xml:space="preserve">отсутствие занятости, неорганизованность досуга подростка.  </w:t>
      </w:r>
      <w:r>
        <w:rPr>
          <w:rFonts w:ascii="Times New Roman" w:eastAsia="Times New Roman" w:hAnsi="Times New Roman" w:cs="Times New Roman"/>
          <w:b/>
          <w:color w:val="0000FF"/>
          <w:sz w:val="32"/>
        </w:rPr>
        <w:t>Признаки употребления нарко</w:t>
      </w:r>
      <w:r>
        <w:rPr>
          <w:rFonts w:ascii="Times New Roman" w:eastAsia="Times New Roman" w:hAnsi="Times New Roman" w:cs="Times New Roman"/>
          <w:b/>
          <w:color w:val="0000FF"/>
          <w:sz w:val="32"/>
        </w:rPr>
        <w:t xml:space="preserve">тиков </w:t>
      </w:r>
    </w:p>
    <w:p w:rsidR="00304F63" w:rsidRDefault="00304F63">
      <w:pPr>
        <w:sectPr w:rsidR="00304F63">
          <w:pgSz w:w="11906" w:h="16838"/>
          <w:pgMar w:top="449" w:right="564" w:bottom="1440" w:left="900" w:header="720" w:footer="720" w:gutter="0"/>
          <w:cols w:space="720"/>
        </w:sectPr>
      </w:pPr>
    </w:p>
    <w:p w:rsidR="00304F63" w:rsidRDefault="00411BEA">
      <w:pPr>
        <w:spacing w:after="70"/>
        <w:ind w:left="703" w:hanging="1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lastRenderedPageBreak/>
        <w:t xml:space="preserve">Внешние признаки: 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бледность, или, наоборот, покраснение лица, кожных покровов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замедленная или ускоренная речь 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потеря аппетита 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нарушение координации движений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покраснение глаз, «мутный» взгляд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расширенные или суженные зрачки  </w:t>
      </w:r>
    </w:p>
    <w:p w:rsidR="00304F63" w:rsidRDefault="00411BEA">
      <w:pPr>
        <w:numPr>
          <w:ilvl w:val="0"/>
          <w:numId w:val="2"/>
        </w:numPr>
        <w:spacing w:after="939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похудение, общее истощение </w:t>
      </w:r>
      <w:r>
        <w:rPr>
          <w:rFonts w:ascii="Wingdings" w:eastAsia="Wingdings" w:hAnsi="Wingdings" w:cs="Wingdings"/>
          <w:color w:val="FF0000"/>
          <w:sz w:val="32"/>
        </w:rPr>
        <w:t>✓</w:t>
      </w:r>
      <w:r>
        <w:rPr>
          <w:rFonts w:ascii="Arial" w:eastAsia="Arial" w:hAnsi="Arial" w:cs="Arial"/>
          <w:b/>
          <w:color w:val="FF0000"/>
          <w:sz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 xml:space="preserve">хронический кашель  </w:t>
      </w:r>
    </w:p>
    <w:p w:rsidR="00304F63" w:rsidRDefault="00411BEA">
      <w:pPr>
        <w:spacing w:after="0"/>
        <w:ind w:right="39"/>
        <w:jc w:val="right"/>
      </w:pPr>
      <w:r>
        <w:rPr>
          <w:rFonts w:ascii="Times New Roman" w:eastAsia="Times New Roman" w:hAnsi="Times New Roman" w:cs="Times New Roman"/>
          <w:b/>
          <w:color w:val="FF0000"/>
          <w:sz w:val="144"/>
        </w:rPr>
        <w:lastRenderedPageBreak/>
        <w:t xml:space="preserve">   </w:t>
      </w:r>
      <w:r>
        <w:rPr>
          <w:noProof/>
        </w:rPr>
        <w:drawing>
          <wp:inline distT="0" distB="0" distL="0" distR="0">
            <wp:extent cx="2293620" cy="2219325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144"/>
        </w:rPr>
        <w:t xml:space="preserve"> </w:t>
      </w:r>
    </w:p>
    <w:p w:rsidR="00304F63" w:rsidRDefault="00411BEA">
      <w:pPr>
        <w:spacing w:after="70"/>
        <w:ind w:left="703" w:hanging="1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Поведенческие реакции: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нарастающая скрытность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изменение интересов, утрата прежних увлечений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уходы из дома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снижение успеваемости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прогулы занятий 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смена круга общения, друзей </w:t>
      </w:r>
      <w:r>
        <w:rPr>
          <w:rFonts w:ascii="Wingdings" w:eastAsia="Wingdings" w:hAnsi="Wingdings" w:cs="Wingdings"/>
          <w:color w:val="FF0000"/>
          <w:sz w:val="32"/>
        </w:rPr>
        <w:t>✓</w:t>
      </w:r>
      <w:r>
        <w:rPr>
          <w:rFonts w:ascii="Arial" w:eastAsia="Arial" w:hAnsi="Arial" w:cs="Arial"/>
          <w:b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беспричинное возбуждение 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вялость,  безразличие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резкие смены настроения 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нарушения памяти и внимания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возросшая потребность в деньгах 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пропажа из дома денег и ценных вещей 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 xml:space="preserve">частые телефонные звонки, особенно от незнакомых людей  </w:t>
      </w:r>
    </w:p>
    <w:p w:rsidR="00304F63" w:rsidRDefault="00411BEA">
      <w:pPr>
        <w:numPr>
          <w:ilvl w:val="0"/>
          <w:numId w:val="2"/>
        </w:numPr>
        <w:spacing w:after="15" w:line="271" w:lineRule="auto"/>
        <w:ind w:hanging="708"/>
      </w:pPr>
      <w:r>
        <w:rPr>
          <w:rFonts w:ascii="Times New Roman" w:eastAsia="Times New Roman" w:hAnsi="Times New Roman" w:cs="Times New Roman"/>
          <w:sz w:val="32"/>
        </w:rPr>
        <w:t>неопрятный внешний ви</w:t>
      </w:r>
      <w:r>
        <w:rPr>
          <w:rFonts w:ascii="Times New Roman" w:eastAsia="Times New Roman" w:hAnsi="Times New Roman" w:cs="Times New Roman"/>
          <w:sz w:val="32"/>
        </w:rPr>
        <w:t xml:space="preserve">д </w:t>
      </w:r>
    </w:p>
    <w:p w:rsidR="00304F63" w:rsidRDefault="00304F63">
      <w:pPr>
        <w:sectPr w:rsidR="00304F63">
          <w:type w:val="continuous"/>
          <w:pgSz w:w="11906" w:h="16838"/>
          <w:pgMar w:top="1440" w:right="475" w:bottom="472" w:left="617" w:header="720" w:footer="720" w:gutter="0"/>
          <w:cols w:num="2" w:space="720" w:equalWidth="0">
            <w:col w:w="5791" w:space="138"/>
            <w:col w:w="4886"/>
          </w:cols>
        </w:sectPr>
      </w:pPr>
    </w:p>
    <w:p w:rsidR="00304F63" w:rsidRDefault="00411BEA">
      <w:pPr>
        <w:pStyle w:val="1"/>
      </w:pPr>
      <w:r>
        <w:lastRenderedPageBreak/>
        <w:t xml:space="preserve">Если пришла беда… </w:t>
      </w:r>
    </w:p>
    <w:p w:rsidR="00304F63" w:rsidRDefault="00411BEA">
      <w:pPr>
        <w:spacing w:after="7" w:line="253" w:lineRule="auto"/>
        <w:ind w:left="-15" w:right="-4" w:firstLine="698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Многие родители боятся огласки и «закрывают глаза» на первый факты употребления наркотиков или других одурманивающих веществ своими детьми – это одна из самых распространенных ошибок родителей.  </w:t>
      </w:r>
    </w:p>
    <w:p w:rsidR="00304F63" w:rsidRDefault="00411BEA">
      <w:pPr>
        <w:spacing w:after="64" w:line="253" w:lineRule="auto"/>
        <w:ind w:left="-15" w:right="-4" w:firstLine="698"/>
        <w:jc w:val="both"/>
      </w:pPr>
      <w:r>
        <w:rPr>
          <w:rFonts w:ascii="Times New Roman" w:eastAsia="Times New Roman" w:hAnsi="Times New Roman" w:cs="Times New Roman"/>
          <w:sz w:val="30"/>
        </w:rPr>
        <w:t>Даже одна проба может привести к отрицательным последствиям для здоровья человека. Например, вызвать психоз или привести к крайне тяжелому отравлению, развитию болезней печени, сердца или почек. Зачастую люди не понимают, что всего одна проба наркотика мож</w:t>
      </w:r>
      <w:r>
        <w:rPr>
          <w:rFonts w:ascii="Times New Roman" w:eastAsia="Times New Roman" w:hAnsi="Times New Roman" w:cs="Times New Roman"/>
          <w:sz w:val="30"/>
        </w:rPr>
        <w:t xml:space="preserve">ет привести к летальному исходу. </w:t>
      </w:r>
      <w:r>
        <w:rPr>
          <w:rFonts w:ascii="Times New Roman" w:eastAsia="Times New Roman" w:hAnsi="Times New Roman" w:cs="Times New Roman"/>
          <w:b/>
          <w:color w:val="FF0000"/>
          <w:sz w:val="30"/>
        </w:rPr>
        <w:t xml:space="preserve"> </w:t>
      </w:r>
    </w:p>
    <w:p w:rsidR="00304F63" w:rsidRDefault="00411BEA">
      <w:pPr>
        <w:spacing w:after="29" w:line="249" w:lineRule="auto"/>
        <w:ind w:left="189" w:right="189" w:hanging="10"/>
        <w:jc w:val="center"/>
      </w:pPr>
      <w:r>
        <w:rPr>
          <w:rFonts w:ascii="Times New Roman" w:eastAsia="Times New Roman" w:hAnsi="Times New Roman" w:cs="Times New Roman"/>
          <w:b/>
          <w:color w:val="0000FF"/>
          <w:sz w:val="32"/>
        </w:rPr>
        <w:t xml:space="preserve">Что делать, если возникли подозрения? </w:t>
      </w:r>
    </w:p>
    <w:p w:rsidR="00304F63" w:rsidRDefault="00411BEA">
      <w:pPr>
        <w:numPr>
          <w:ilvl w:val="0"/>
          <w:numId w:val="3"/>
        </w:numPr>
        <w:spacing w:after="40" w:line="268" w:lineRule="auto"/>
        <w:ind w:hanging="708"/>
        <w:jc w:val="both"/>
      </w:pPr>
      <w:r>
        <w:rPr>
          <w:rFonts w:ascii="Times New Roman" w:eastAsia="Times New Roman" w:hAnsi="Times New Roman" w:cs="Times New Roman"/>
          <w:b/>
          <w:sz w:val="28"/>
        </w:rPr>
        <w:t>Удержитесь от проявления первых негативных эмоций</w:t>
      </w:r>
      <w:r>
        <w:rPr>
          <w:rFonts w:ascii="Times New Roman" w:eastAsia="Times New Roman" w:hAnsi="Times New Roman" w:cs="Times New Roman"/>
          <w:sz w:val="28"/>
        </w:rPr>
        <w:t xml:space="preserve"> – не ругайте, не угрожайте, не наказывайте Вашего ребенка, не применяйте к нему физическую силу, это может оттолкнуть ребенка. </w:t>
      </w:r>
      <w:r>
        <w:rPr>
          <w:rFonts w:ascii="Times New Roman" w:eastAsia="Times New Roman" w:hAnsi="Times New Roman" w:cs="Times New Roman"/>
          <w:sz w:val="28"/>
        </w:rPr>
        <w:t xml:space="preserve">Но и не откладывайте решение этой проблемы! </w:t>
      </w:r>
    </w:p>
    <w:p w:rsidR="00304F63" w:rsidRDefault="00411BEA">
      <w:pPr>
        <w:numPr>
          <w:ilvl w:val="0"/>
          <w:numId w:val="3"/>
        </w:numPr>
        <w:spacing w:after="40" w:line="268" w:lineRule="auto"/>
        <w:ind w:hanging="70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Не стоит впадать в панику</w:t>
      </w:r>
      <w:r>
        <w:rPr>
          <w:rFonts w:ascii="Times New Roman" w:eastAsia="Times New Roman" w:hAnsi="Times New Roman" w:cs="Times New Roman"/>
          <w:sz w:val="28"/>
        </w:rPr>
        <w:t xml:space="preserve">, как Вы знаете, паника – не лучший помощник! Помните, данная ситуация поправима, если вы отнесетесь к ней спокойно и обдуманно. </w:t>
      </w:r>
    </w:p>
    <w:p w:rsidR="00304F63" w:rsidRDefault="00411BEA">
      <w:pPr>
        <w:numPr>
          <w:ilvl w:val="0"/>
          <w:numId w:val="3"/>
        </w:numPr>
        <w:spacing w:after="40" w:line="268" w:lineRule="auto"/>
        <w:ind w:hanging="70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Не теряйте времени на нравоучительные беседы</w:t>
      </w:r>
      <w:r>
        <w:rPr>
          <w:rFonts w:ascii="Times New Roman" w:eastAsia="Times New Roman" w:hAnsi="Times New Roman" w:cs="Times New Roman"/>
          <w:sz w:val="28"/>
        </w:rPr>
        <w:t>. Лучше подд</w:t>
      </w:r>
      <w:r>
        <w:rPr>
          <w:rFonts w:ascii="Times New Roman" w:eastAsia="Times New Roman" w:hAnsi="Times New Roman" w:cs="Times New Roman"/>
          <w:sz w:val="28"/>
        </w:rPr>
        <w:t xml:space="preserve">ержите подростка, покажите ему, что проявляете внимание и заботу. Поговорите доверительно с ребенком, убедите его, что Вы действуете в его интересах, дайте ему понять, что Вы его любите и искренне хотите помочь.  </w:t>
      </w:r>
    </w:p>
    <w:p w:rsidR="00304F63" w:rsidRDefault="00411BEA">
      <w:pPr>
        <w:numPr>
          <w:ilvl w:val="0"/>
          <w:numId w:val="3"/>
        </w:numPr>
        <w:spacing w:after="0" w:line="278" w:lineRule="auto"/>
        <w:ind w:hanging="70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Обсудите эту ситуацию с другими членами се</w:t>
      </w:r>
      <w:r>
        <w:rPr>
          <w:rFonts w:ascii="Times New Roman" w:eastAsia="Times New Roman" w:hAnsi="Times New Roman" w:cs="Times New Roman"/>
          <w:b/>
          <w:sz w:val="28"/>
        </w:rPr>
        <w:t>мьи</w:t>
      </w:r>
      <w:r>
        <w:rPr>
          <w:rFonts w:ascii="Times New Roman" w:eastAsia="Times New Roman" w:hAnsi="Times New Roman" w:cs="Times New Roman"/>
          <w:sz w:val="28"/>
        </w:rPr>
        <w:t xml:space="preserve"> и выработайте единую позицию.  </w:t>
      </w:r>
    </w:p>
    <w:p w:rsidR="00304F63" w:rsidRDefault="00411BEA">
      <w:pPr>
        <w:numPr>
          <w:ilvl w:val="0"/>
          <w:numId w:val="3"/>
        </w:numPr>
        <w:spacing w:after="0" w:line="268" w:lineRule="auto"/>
        <w:ind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Не пытайтесь бороться в одиночку и </w:t>
      </w:r>
      <w:r>
        <w:rPr>
          <w:rFonts w:ascii="Times New Roman" w:eastAsia="Times New Roman" w:hAnsi="Times New Roman" w:cs="Times New Roman"/>
          <w:b/>
          <w:sz w:val="28"/>
        </w:rPr>
        <w:t>не допускайте самолечения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304F63" w:rsidRDefault="00411BEA">
      <w:pPr>
        <w:numPr>
          <w:ilvl w:val="0"/>
          <w:numId w:val="3"/>
        </w:numPr>
        <w:spacing w:after="40" w:line="268" w:lineRule="auto"/>
        <w:ind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случае, если состояние подростка может быть расценено </w:t>
      </w:r>
      <w:r>
        <w:rPr>
          <w:rFonts w:ascii="Times New Roman" w:eastAsia="Times New Roman" w:hAnsi="Times New Roman" w:cs="Times New Roman"/>
          <w:b/>
          <w:sz w:val="28"/>
        </w:rPr>
        <w:t>как тяжелое состояние опьянения</w:t>
      </w:r>
      <w:r>
        <w:rPr>
          <w:rFonts w:ascii="Times New Roman" w:eastAsia="Times New Roman" w:hAnsi="Times New Roman" w:cs="Times New Roman"/>
          <w:sz w:val="28"/>
        </w:rPr>
        <w:t xml:space="preserve"> от употребления алкоголя, наркотиков или других одурманивающих вещест</w:t>
      </w:r>
      <w:r>
        <w:rPr>
          <w:rFonts w:ascii="Times New Roman" w:eastAsia="Times New Roman" w:hAnsi="Times New Roman" w:cs="Times New Roman"/>
          <w:sz w:val="28"/>
        </w:rPr>
        <w:t xml:space="preserve">в,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немедленно вызвать скорую медицинскую помощь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!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04F63" w:rsidRDefault="00411BEA">
      <w:pPr>
        <w:numPr>
          <w:ilvl w:val="0"/>
          <w:numId w:val="3"/>
        </w:numPr>
        <w:spacing w:after="48" w:line="278" w:lineRule="auto"/>
        <w:ind w:hanging="70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Если вы предполагаете, что ребенок употребляет алкоголь или наркотики, </w:t>
      </w:r>
      <w:r>
        <w:rPr>
          <w:rFonts w:ascii="Times New Roman" w:eastAsia="Times New Roman" w:hAnsi="Times New Roman" w:cs="Times New Roman"/>
          <w:b/>
          <w:sz w:val="28"/>
        </w:rPr>
        <w:t>без промедления обращайтесь за квалифицированной помощью к специалисту – врачу психиатру-наркологу</w:t>
      </w:r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:rsidR="00304F63" w:rsidRDefault="00411BEA">
      <w:pPr>
        <w:spacing w:after="16" w:line="270" w:lineRule="auto"/>
        <w:ind w:left="1863"/>
      </w:pPr>
      <w:r>
        <w:rPr>
          <w:rFonts w:ascii="Times New Roman" w:eastAsia="Times New Roman" w:hAnsi="Times New Roman" w:cs="Times New Roman"/>
          <w:b/>
          <w:color w:val="0000FF"/>
          <w:sz w:val="32"/>
        </w:rPr>
        <w:t xml:space="preserve">Куда обращаться за консультацией </w:t>
      </w:r>
      <w:r>
        <w:rPr>
          <w:rFonts w:ascii="Times New Roman" w:eastAsia="Times New Roman" w:hAnsi="Times New Roman" w:cs="Times New Roman"/>
          <w:b/>
          <w:color w:val="0000FF"/>
          <w:sz w:val="32"/>
        </w:rPr>
        <w:t xml:space="preserve">и помощью? </w:t>
      </w:r>
    </w:p>
    <w:p w:rsidR="00304F63" w:rsidRDefault="00411BEA">
      <w:pPr>
        <w:spacing w:after="0" w:line="278" w:lineRule="auto"/>
        <w:ind w:left="360" w:right="-14" w:firstLine="773"/>
        <w:jc w:val="both"/>
      </w:pPr>
      <w:r>
        <w:rPr>
          <w:rFonts w:ascii="Times New Roman" w:eastAsia="Times New Roman" w:hAnsi="Times New Roman" w:cs="Times New Roman"/>
          <w:b/>
          <w:sz w:val="28"/>
        </w:rPr>
        <w:t>ПОМНИТЕ!!! Только своевременно оказанная медицинская помощь на ранних стадиях начала употребления психоактивных веществ поможет предотвратить развитие серьезных и опасных последствий. От того, насколько своевременно будут приняты действенные ме</w:t>
      </w:r>
      <w:r>
        <w:rPr>
          <w:rFonts w:ascii="Times New Roman" w:eastAsia="Times New Roman" w:hAnsi="Times New Roman" w:cs="Times New Roman"/>
          <w:b/>
          <w:sz w:val="28"/>
        </w:rPr>
        <w:t xml:space="preserve">ры, зависит успех преодоления этой проблемы. </w:t>
      </w:r>
    </w:p>
    <w:p w:rsidR="00304F63" w:rsidRDefault="00411BEA">
      <w:pPr>
        <w:spacing w:after="73"/>
        <w:ind w:left="113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04F63" w:rsidRDefault="00411BEA">
      <w:pPr>
        <w:spacing w:after="30"/>
        <w:ind w:left="361" w:right="-351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Вы можете обратиться  </w:t>
      </w:r>
    </w:p>
    <w:p w:rsidR="00304F63" w:rsidRDefault="00411BEA">
      <w:pPr>
        <w:spacing w:after="0"/>
        <w:ind w:left="1848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в наркологический кабинет медицинской организации  </w:t>
      </w:r>
    </w:p>
    <w:p w:rsidR="00304F63" w:rsidRDefault="00411BEA">
      <w:pPr>
        <w:spacing w:after="30"/>
        <w:ind w:left="361" w:right="-3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>по Вашему месту жительства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</w:t>
      </w:r>
    </w:p>
    <w:sectPr w:rsidR="00304F63">
      <w:type w:val="continuous"/>
      <w:pgSz w:w="11906" w:h="16838"/>
      <w:pgMar w:top="1440" w:right="562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64041"/>
    <w:multiLevelType w:val="hybridMultilevel"/>
    <w:tmpl w:val="90C45818"/>
    <w:lvl w:ilvl="0" w:tplc="0B9E1D44">
      <w:start w:val="1"/>
      <w:numFmt w:val="bullet"/>
      <w:lvlText w:val="❖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3399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A16055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3399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7F86F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3399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42926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3399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598616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3399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79243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3399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D0E25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3399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E8253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3399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DB47F9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33996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9907F3C"/>
    <w:multiLevelType w:val="hybridMultilevel"/>
    <w:tmpl w:val="FD741552"/>
    <w:lvl w:ilvl="0" w:tplc="5BAC33E8">
      <w:start w:val="1"/>
      <w:numFmt w:val="bullet"/>
      <w:lvlText w:val="✓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CE0C1DE">
      <w:start w:val="1"/>
      <w:numFmt w:val="bullet"/>
      <w:lvlText w:val="o"/>
      <w:lvlJc w:val="left"/>
      <w:pPr>
        <w:ind w:left="108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405156">
      <w:start w:val="1"/>
      <w:numFmt w:val="bullet"/>
      <w:lvlText w:val="▪"/>
      <w:lvlJc w:val="left"/>
      <w:pPr>
        <w:ind w:left="180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4EC6910">
      <w:start w:val="1"/>
      <w:numFmt w:val="bullet"/>
      <w:lvlText w:val="•"/>
      <w:lvlJc w:val="left"/>
      <w:pPr>
        <w:ind w:left="252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54A14B8">
      <w:start w:val="1"/>
      <w:numFmt w:val="bullet"/>
      <w:lvlText w:val="o"/>
      <w:lvlJc w:val="left"/>
      <w:pPr>
        <w:ind w:left="324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F846DF4">
      <w:start w:val="1"/>
      <w:numFmt w:val="bullet"/>
      <w:lvlText w:val="▪"/>
      <w:lvlJc w:val="left"/>
      <w:pPr>
        <w:ind w:left="396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5B23CCC">
      <w:start w:val="1"/>
      <w:numFmt w:val="bullet"/>
      <w:lvlText w:val="•"/>
      <w:lvlJc w:val="left"/>
      <w:pPr>
        <w:ind w:left="468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5D06B9C">
      <w:start w:val="1"/>
      <w:numFmt w:val="bullet"/>
      <w:lvlText w:val="o"/>
      <w:lvlJc w:val="left"/>
      <w:pPr>
        <w:ind w:left="540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FE099E8">
      <w:start w:val="1"/>
      <w:numFmt w:val="bullet"/>
      <w:lvlText w:val="▪"/>
      <w:lvlJc w:val="left"/>
      <w:pPr>
        <w:ind w:left="612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9311D27"/>
    <w:multiLevelType w:val="hybridMultilevel"/>
    <w:tmpl w:val="174AC1EE"/>
    <w:lvl w:ilvl="0" w:tplc="76482A5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90E8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468F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0650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10EB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8A6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5EB7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AED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63"/>
    <w:rsid w:val="00304F63"/>
    <w:rsid w:val="0041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7B5E1-1E6C-466B-83DA-3FFFAC17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Бабенко</dc:creator>
  <cp:keywords/>
  <cp:lastModifiedBy>Марина</cp:lastModifiedBy>
  <cp:revision>2</cp:revision>
  <dcterms:created xsi:type="dcterms:W3CDTF">2021-06-24T19:19:00Z</dcterms:created>
  <dcterms:modified xsi:type="dcterms:W3CDTF">2021-06-24T19:19:00Z</dcterms:modified>
</cp:coreProperties>
</file>