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37" w:rsidRPr="001C3E37" w:rsidRDefault="001C3E37" w:rsidP="001C3E37">
      <w:pPr>
        <w:spacing w:after="0"/>
        <w:jc w:val="right"/>
        <w:rPr>
          <w:rFonts w:ascii="Times New Roman" w:hAnsi="Times New Roman" w:cs="Times New Roman"/>
        </w:rPr>
      </w:pPr>
      <w:r w:rsidRPr="001C3E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1C3E37">
        <w:rPr>
          <w:rFonts w:ascii="Times New Roman" w:hAnsi="Times New Roman" w:cs="Times New Roman"/>
        </w:rPr>
        <w:t>Приложение  1</w:t>
      </w:r>
    </w:p>
    <w:p w:rsidR="001C3E37" w:rsidRPr="001C3E37" w:rsidRDefault="001C3E37" w:rsidP="001C3E37">
      <w:pPr>
        <w:spacing w:after="0"/>
        <w:rPr>
          <w:rFonts w:ascii="Times New Roman" w:hAnsi="Times New Roman" w:cs="Times New Roman"/>
        </w:rPr>
      </w:pPr>
      <w:r w:rsidRPr="001C3E37">
        <w:rPr>
          <w:rFonts w:ascii="Times New Roman" w:hAnsi="Times New Roman" w:cs="Times New Roman"/>
        </w:rPr>
        <w:t xml:space="preserve">                                                                      к Программе воспитания  </w:t>
      </w:r>
      <w:r w:rsidRPr="001C3E37">
        <w:rPr>
          <w:rFonts w:ascii="Times New Roman" w:hAnsi="Times New Roman" w:cs="Times New Roman"/>
        </w:rPr>
        <w:t xml:space="preserve">   среднего </w:t>
      </w:r>
      <w:r w:rsidRPr="001C3E37">
        <w:rPr>
          <w:rFonts w:ascii="Times New Roman" w:hAnsi="Times New Roman" w:cs="Times New Roman"/>
        </w:rPr>
        <w:t xml:space="preserve"> общего образования</w:t>
      </w:r>
    </w:p>
    <w:p w:rsidR="001C3E37" w:rsidRPr="001C3E37" w:rsidRDefault="001C3E37" w:rsidP="001C3E37">
      <w:pPr>
        <w:spacing w:after="0"/>
        <w:rPr>
          <w:rFonts w:ascii="Times New Roman" w:hAnsi="Times New Roman" w:cs="Times New Roman"/>
        </w:rPr>
      </w:pPr>
      <w:r w:rsidRPr="001C3E37">
        <w:rPr>
          <w:rFonts w:ascii="Times New Roman" w:hAnsi="Times New Roman" w:cs="Times New Roman"/>
        </w:rPr>
        <w:t xml:space="preserve">                                                                                 приказ  от   </w:t>
      </w:r>
      <w:r w:rsidR="00DC6F70">
        <w:rPr>
          <w:rFonts w:ascii="Times New Roman" w:hAnsi="Times New Roman" w:cs="Times New Roman"/>
        </w:rPr>
        <w:t>01.09.2025г</w:t>
      </w:r>
      <w:r w:rsidRPr="001C3E37">
        <w:rPr>
          <w:rFonts w:ascii="Times New Roman" w:hAnsi="Times New Roman" w:cs="Times New Roman"/>
        </w:rPr>
        <w:t xml:space="preserve">   №</w:t>
      </w:r>
      <w:r w:rsidR="00DC6F70">
        <w:rPr>
          <w:rFonts w:ascii="Times New Roman" w:hAnsi="Times New Roman" w:cs="Times New Roman"/>
        </w:rPr>
        <w:t xml:space="preserve"> 186</w:t>
      </w:r>
      <w:bookmarkStart w:id="0" w:name="_GoBack"/>
      <w:bookmarkEnd w:id="0"/>
    </w:p>
    <w:p w:rsidR="001C3E37" w:rsidRPr="001C3E37" w:rsidRDefault="001C3E37" w:rsidP="001C3E37">
      <w:pPr>
        <w:spacing w:after="0"/>
        <w:rPr>
          <w:rFonts w:ascii="Times New Roman" w:hAnsi="Times New Roman" w:cs="Times New Roman"/>
        </w:rPr>
      </w:pPr>
      <w:r w:rsidRPr="001C3E37">
        <w:rPr>
          <w:rFonts w:ascii="Times New Roman" w:hAnsi="Times New Roman" w:cs="Times New Roman"/>
        </w:rPr>
        <w:t xml:space="preserve">                                                                                 дополнение в модуль № 8,9  от 19.12.2025г</w:t>
      </w:r>
    </w:p>
    <w:p w:rsidR="001C3E37" w:rsidRPr="001C3E37" w:rsidRDefault="001C3E37" w:rsidP="001C3E37">
      <w:pPr>
        <w:spacing w:after="0"/>
        <w:rPr>
          <w:rFonts w:ascii="Times New Roman" w:hAnsi="Times New Roman" w:cs="Times New Roman"/>
        </w:rPr>
      </w:pPr>
    </w:p>
    <w:p w:rsidR="001C3E37" w:rsidRDefault="001C3E37" w:rsidP="001C3E37">
      <w:pPr>
        <w:spacing w:after="0"/>
        <w:jc w:val="center"/>
        <w:rPr>
          <w:rFonts w:ascii="Times New Roman" w:hAnsi="Times New Roman" w:cs="Times New Roman"/>
        </w:rPr>
      </w:pPr>
      <w:r w:rsidRPr="001C3E37">
        <w:rPr>
          <w:rFonts w:ascii="Times New Roman" w:hAnsi="Times New Roman" w:cs="Times New Roman"/>
        </w:rPr>
        <w:t>КАЛЕНДАРНЫЙ ПЛАН ВОСПИТАТЕЛЬНОЙ РАБОТЫ</w:t>
      </w:r>
    </w:p>
    <w:p w:rsidR="00EA0F05" w:rsidRDefault="001C3E37" w:rsidP="001C3E37">
      <w:pPr>
        <w:spacing w:after="0"/>
        <w:jc w:val="center"/>
        <w:rPr>
          <w:rFonts w:ascii="Times New Roman" w:hAnsi="Times New Roman" w:cs="Times New Roman"/>
        </w:rPr>
      </w:pPr>
      <w:r w:rsidRPr="001C3E37">
        <w:rPr>
          <w:rFonts w:ascii="Times New Roman" w:hAnsi="Times New Roman" w:cs="Times New Roman"/>
        </w:rPr>
        <w:t xml:space="preserve">на 2025-2026 учебный год    (10-11 </w:t>
      </w:r>
      <w:r w:rsidRPr="001C3E37">
        <w:rPr>
          <w:rFonts w:ascii="Times New Roman" w:hAnsi="Times New Roman" w:cs="Times New Roman"/>
        </w:rPr>
        <w:t xml:space="preserve"> классы)</w:t>
      </w:r>
    </w:p>
    <w:p w:rsidR="001C3E37" w:rsidRDefault="001C3E37" w:rsidP="001C3E37">
      <w:pPr>
        <w:spacing w:after="0"/>
        <w:rPr>
          <w:rFonts w:ascii="Times New Roman" w:hAnsi="Times New Roman" w:cs="Times New Roman"/>
        </w:rPr>
      </w:pPr>
    </w:p>
    <w:p w:rsidR="001C3E37" w:rsidRDefault="001C3E37" w:rsidP="001C3E37">
      <w:pPr>
        <w:spacing w:after="0"/>
        <w:rPr>
          <w:rFonts w:ascii="Times New Roman" w:hAnsi="Times New Roman" w:cs="Times New Roman"/>
        </w:rPr>
      </w:pPr>
    </w:p>
    <w:tbl>
      <w:tblPr>
        <w:tblW w:w="9753" w:type="dxa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705"/>
        <w:gridCol w:w="949"/>
        <w:gridCol w:w="18"/>
        <w:gridCol w:w="11"/>
        <w:gridCol w:w="283"/>
        <w:gridCol w:w="2552"/>
        <w:gridCol w:w="31"/>
        <w:gridCol w:w="2492"/>
      </w:tblGrid>
      <w:tr w:rsidR="001C3E37" w:rsidRPr="001C3E37" w:rsidTr="001C3E37">
        <w:trPr>
          <w:trHeight w:val="150"/>
        </w:trPr>
        <w:tc>
          <w:tcPr>
            <w:tcW w:w="97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8.   Профилактика и безопасность.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Пропаганда норм здорового образа жизни через проведение акций «День без табака», «Мы за </w:t>
            </w:r>
            <w:proofErr w:type="gramStart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–З</w:t>
            </w:r>
            <w:proofErr w:type="gramEnd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ОЖ»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службы медиации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 «Закон и порядок»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мероприятие по толерантности «Все мы разные, но мы едины»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профилактике пропусков занятий без уважительной причины.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через ученическое самоуправление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детей групп риска на дому, смей СОП.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  тренингов и бесед, направленных  на профилактику  суицидов. Выявление признаков суицидальных и кризисных состояний </w:t>
            </w: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обучающихся.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педагог, психолог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встреч с медицинскими сотрудниками по пропаганде норм здорового образа жизни, в том числе профилактике наркомании,  ПАВ, </w:t>
            </w:r>
            <w:proofErr w:type="spellStart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употребления алкоголя.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встреч с сотрудниками ПДН ОВД № 6</w:t>
            </w:r>
            <w:proofErr w:type="gramStart"/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подростков за противоправные деяния»</w:t>
            </w:r>
          </w:p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  <w:t xml:space="preserve"> «Прав без обязанностей не существует» </w:t>
            </w:r>
          </w:p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  <w:t xml:space="preserve">«Административная и уголовная ответственность несовершеннолетних» </w:t>
            </w:r>
          </w:p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Угроза и опасность (интернет сайты)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социально-психологической службы с категорией учащихся суицидального риска, склонных употреблению ПАВ, </w:t>
            </w:r>
            <w:proofErr w:type="spellStart"/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табакокурению</w:t>
            </w:r>
            <w:proofErr w:type="spellEnd"/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, употреблению алкоголя.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(по мере выявления)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психологи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Проведение СПТ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психологи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05" w:type="dxa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Участие в проекте «Здоровое  питание»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92" w:type="dxa"/>
            <w:shd w:val="clear" w:color="auto" w:fill="auto"/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05" w:type="dxa"/>
            <w:shd w:val="clear" w:color="auto" w:fill="auto"/>
          </w:tcPr>
          <w:p w:rsidR="001C3E37" w:rsidRPr="00DB40A1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Беседа-дискуссия</w:t>
            </w:r>
            <w:proofErr w:type="gramStart"/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</w:t>
            </w:r>
            <w:proofErr w:type="gramEnd"/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 противостоять терроризму?».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DB40A1" w:rsidRDefault="00DB40A1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DB40A1" w:rsidRDefault="00DB40A1" w:rsidP="001C3E3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23.12.2025г</w:t>
            </w:r>
          </w:p>
        </w:tc>
        <w:tc>
          <w:tcPr>
            <w:tcW w:w="2492" w:type="dxa"/>
            <w:shd w:val="clear" w:color="auto" w:fill="auto"/>
          </w:tcPr>
          <w:p w:rsidR="001C3E37" w:rsidRPr="00DB40A1" w:rsidRDefault="00DB40A1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Pr="00DB40A1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705" w:type="dxa"/>
            <w:shd w:val="clear" w:color="auto" w:fill="auto"/>
          </w:tcPr>
          <w:p w:rsidR="001C3E37" w:rsidRPr="00DB40A1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Классные часы: Что такое кибертерроризм</w:t>
            </w:r>
            <w:proofErr w:type="gramStart"/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?. </w:t>
            </w:r>
            <w:proofErr w:type="gramEnd"/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Безопасный интернет». Ответственность за террористическую и экстремистскую деятельность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DB40A1" w:rsidRDefault="00DB40A1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DB40A1" w:rsidRDefault="001C3E37" w:rsidP="001C3E3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29.12.2025г</w:t>
            </w:r>
          </w:p>
        </w:tc>
        <w:tc>
          <w:tcPr>
            <w:tcW w:w="2492" w:type="dxa"/>
            <w:shd w:val="clear" w:color="auto" w:fill="auto"/>
          </w:tcPr>
          <w:p w:rsidR="001C3E37" w:rsidRPr="00DB40A1" w:rsidRDefault="00DB40A1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DB40A1">
        <w:trPr>
          <w:trHeight w:val="7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05" w:type="dxa"/>
            <w:shd w:val="clear" w:color="auto" w:fill="auto"/>
          </w:tcPr>
          <w:p w:rsidR="001C3E37" w:rsidRPr="00DB40A1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Инструктаж по алгоритму действий при угрозе теракта. Учебная эвакуация.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C3E37" w:rsidRPr="00DB40A1" w:rsidRDefault="00DB40A1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1C3E37" w:rsidRPr="00DB40A1" w:rsidRDefault="001C3E37" w:rsidP="001C3E3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24.12.2025г</w:t>
            </w:r>
          </w:p>
        </w:tc>
        <w:tc>
          <w:tcPr>
            <w:tcW w:w="2492" w:type="dxa"/>
            <w:shd w:val="clear" w:color="auto" w:fill="auto"/>
          </w:tcPr>
          <w:p w:rsidR="001C3E37" w:rsidRPr="00DB40A1" w:rsidRDefault="00DB40A1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97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9.Взаимодействие с родителями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проведении общешкольных, классных мероприятий</w:t>
            </w:r>
            <w:proofErr w:type="gramStart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«Собери макулатур</w:t>
            </w:r>
            <w:proofErr w:type="gramStart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у-</w:t>
            </w:r>
            <w:proofErr w:type="gramEnd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спаси дерево»:    </w:t>
            </w:r>
            <w:proofErr w:type="gramStart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«Бумажный бум», </w:t>
            </w:r>
            <w:r w:rsidRPr="001C3E3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«Бессмертный полк», </w:t>
            </w:r>
            <w:r w:rsidRPr="001C3E3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новогодний праздник, «Мама, папа, я – отличная семья!»,</w:t>
            </w: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«огоньки» и др.</w:t>
            </w:r>
            <w:proofErr w:type="gramEnd"/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1 раз в четверть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детей. Всеобуч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 раз  в четверть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Информационное </w:t>
            </w: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оповещение через школьный сайт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директора по УВР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экскурсии.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  <w:t xml:space="preserve">Работа Совета профилактики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 профилактики не реже 1 раза в четверть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Социальный  педагог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Проведение всеобуча  по вопросам выявления и предупреждения суицидов:</w:t>
            </w:r>
            <w:r w:rsidRPr="001C3E3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ребенок – подросток» (психологические особенности подросткового возраста). «</w:t>
            </w:r>
            <w:r w:rsidRPr="001C3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Цифровое поколение. Роль социальных сетей в жизни подростка».</w:t>
            </w: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тебя слышу» (профилактика детско-родительского конфликта). </w:t>
            </w:r>
          </w:p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тебя понимаю» (эффективное взаимодействие родителя с подростком).</w:t>
            </w:r>
          </w:p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Жизнь прекрасна или несколько слов о подростковом суициде».</w:t>
            </w: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E37" w:rsidRPr="001C3E37" w:rsidRDefault="001C3E37" w:rsidP="001C3E3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56" w:lineRule="auto"/>
              <w:ind w:left="1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всеобучей в соответствие с методическими   </w:t>
            </w:r>
            <w:proofErr w:type="gramStart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рекомендациями</w:t>
            </w:r>
            <w:proofErr w:type="gramEnd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разработанными </w:t>
            </w:r>
            <w:proofErr w:type="spellStart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Минпросвещением</w:t>
            </w:r>
            <w:proofErr w:type="spellEnd"/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России 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предупреждения суицидального поведения</w:t>
            </w:r>
          </w:p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  <w:t xml:space="preserve">Проведение всеобуча  по вопросам  профилактики противоправных </w:t>
            </w:r>
            <w:r w:rsidRPr="001C3E37"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  <w:lastRenderedPageBreak/>
              <w:t>деяний среди несовершеннолетних:</w:t>
            </w:r>
          </w:p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подростков за противоправные деяния»</w:t>
            </w:r>
          </w:p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  <w:t xml:space="preserve"> «Прав без обязанностей не существует» </w:t>
            </w:r>
          </w:p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spacing w:val="-6"/>
                <w:sz w:val="28"/>
                <w:szCs w:val="28"/>
                <w:lang w:eastAsia="ru-RU"/>
              </w:rPr>
              <w:t xml:space="preserve">«Административная и уголовная ответственность несовершеннолетних» </w:t>
            </w:r>
          </w:p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Угроза и опасность (интернет сайты)</w:t>
            </w:r>
          </w:p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Жестокое обращение с детьми в семье.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56" w:lineRule="auto"/>
              <w:ind w:left="1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совместно с ПДН,  КДН и ЗП, </w:t>
            </w: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социальным педагогом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Проведение мероприятий </w:t>
            </w:r>
            <w:proofErr w:type="gramStart"/>
            <w:r w:rsidRPr="001C3E3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</w:t>
            </w:r>
            <w:proofErr w:type="gramEnd"/>
            <w:r w:rsidRPr="001C3E3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Дню отца, Дню матери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56" w:lineRule="auto"/>
              <w:ind w:left="1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октября,  28 ноября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B40A1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Родительское собрание</w:t>
            </w:r>
            <w:proofErr w:type="gramStart"/>
            <w:r w:rsidRPr="00DB40A1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B40A1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 xml:space="preserve"> «Как распространяется терроризм среди молодежи. Безопасный интернет»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widowControl w:val="0"/>
              <w:spacing w:after="0" w:line="256" w:lineRule="auto"/>
              <w:ind w:left="1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23-24.12.2025г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B40A1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Рассылка памяток в родительские чаты  «Правила бдительности»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widowControl w:val="0"/>
              <w:spacing w:after="0" w:line="256" w:lineRule="auto"/>
              <w:ind w:left="1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 30.12.2025г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A1" w:rsidRPr="00DB40A1" w:rsidRDefault="00DB40A1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0A1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97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 xml:space="preserve">                10. Предметно-пространственная среда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10,11</w:t>
            </w:r>
          </w:p>
        </w:tc>
        <w:tc>
          <w:tcPr>
            <w:tcW w:w="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Председатели ПЦО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классных уголков</w:t>
            </w:r>
          </w:p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10,11</w:t>
            </w:r>
          </w:p>
        </w:tc>
        <w:tc>
          <w:tcPr>
            <w:tcW w:w="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украшение кабинетов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Оформление фотозон к праздникам «Первый звонок», «Последний звонок, «Выпускные вечера», «Новый год шагает по планете», «Учителя, вы в нашем сердце остаетесь навсегда»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56" w:lineRule="auto"/>
              <w:ind w:left="1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значимым датам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9.11</w:t>
            </w:r>
          </w:p>
        </w:tc>
      </w:tr>
      <w:tr w:rsidR="001C3E37" w:rsidRPr="001C3E37" w:rsidTr="001C3E37">
        <w:trPr>
          <w:trHeight w:val="150"/>
        </w:trPr>
        <w:tc>
          <w:tcPr>
            <w:tcW w:w="97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 xml:space="preserve">                                     11. Самоуправление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отчетное собрание учащихся. Подведение итогов работы за год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1C3E37" w:rsidRPr="001C3E37" w:rsidTr="001C3E37">
        <w:trPr>
          <w:trHeight w:val="1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Дня самоуправления в школе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37" w:rsidRPr="001C3E37" w:rsidRDefault="001C3E37" w:rsidP="001C3E3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E37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9 классов</w:t>
            </w:r>
          </w:p>
        </w:tc>
      </w:tr>
    </w:tbl>
    <w:p w:rsidR="001C3E37" w:rsidRPr="001C3E37" w:rsidRDefault="001C3E37" w:rsidP="001C3E37">
      <w:pPr>
        <w:spacing w:after="0"/>
        <w:rPr>
          <w:rFonts w:ascii="Times New Roman" w:hAnsi="Times New Roman" w:cs="Times New Roman"/>
        </w:rPr>
      </w:pPr>
    </w:p>
    <w:sectPr w:rsidR="001C3E37" w:rsidRPr="001C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22"/>
    <w:rsid w:val="001C3E37"/>
    <w:rsid w:val="00630F22"/>
    <w:rsid w:val="00DB40A1"/>
    <w:rsid w:val="00DC6F70"/>
    <w:rsid w:val="00E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154A-53B2-43FA-961B-990DADC0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2025-12-22T08:07:00Z</dcterms:created>
  <dcterms:modified xsi:type="dcterms:W3CDTF">2025-12-22T08:47:00Z</dcterms:modified>
</cp:coreProperties>
</file>