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3D" w:rsidRPr="00E549B9" w:rsidRDefault="0037263D" w:rsidP="0037263D">
      <w:pPr>
        <w:pStyle w:val="a8"/>
        <w:ind w:firstLine="0"/>
        <w:jc w:val="center"/>
        <w:rPr>
          <w:b/>
          <w:bCs/>
        </w:rPr>
      </w:pPr>
      <w:r w:rsidRPr="00E549B9">
        <w:rPr>
          <w:b/>
          <w:bCs/>
        </w:rPr>
        <w:t>ИТОГОВЫЙ ОТЧЕТ</w:t>
      </w:r>
    </w:p>
    <w:p w:rsidR="0037263D" w:rsidRPr="00E549B9" w:rsidRDefault="0037263D" w:rsidP="0037263D">
      <w:pPr>
        <w:pStyle w:val="a8"/>
        <w:spacing w:line="240" w:lineRule="auto"/>
        <w:ind w:firstLine="0"/>
        <w:jc w:val="center"/>
        <w:rPr>
          <w:sz w:val="18"/>
          <w:szCs w:val="18"/>
        </w:rPr>
      </w:pPr>
      <w:r w:rsidRPr="00E549B9">
        <w:rPr>
          <w:b/>
          <w:bCs/>
        </w:rPr>
        <w:t xml:space="preserve">управления образования администрации муниципального образования </w:t>
      </w:r>
      <w:proofErr w:type="spellStart"/>
      <w:r w:rsidRPr="00E549B9">
        <w:rPr>
          <w:b/>
          <w:bCs/>
        </w:rPr>
        <w:t>Новокубанский</w:t>
      </w:r>
      <w:proofErr w:type="spellEnd"/>
      <w:r w:rsidRPr="00E549B9">
        <w:rPr>
          <w:b/>
          <w:bCs/>
        </w:rPr>
        <w:t xml:space="preserve"> район</w:t>
      </w:r>
    </w:p>
    <w:p w:rsidR="0037263D" w:rsidRPr="00E549B9" w:rsidRDefault="0037263D" w:rsidP="0037263D">
      <w:pPr>
        <w:pStyle w:val="a8"/>
        <w:ind w:firstLine="0"/>
        <w:jc w:val="center"/>
        <w:rPr>
          <w:b/>
          <w:bCs/>
        </w:rPr>
      </w:pPr>
      <w:r w:rsidRPr="00E549B9">
        <w:rPr>
          <w:b/>
          <w:bCs/>
        </w:rPr>
        <w:t>о результатах мониторинга системы образования</w:t>
      </w:r>
    </w:p>
    <w:p w:rsidR="0037263D" w:rsidRPr="00E549B9" w:rsidRDefault="0037263D" w:rsidP="0037263D">
      <w:pPr>
        <w:pStyle w:val="a8"/>
        <w:ind w:firstLine="0"/>
        <w:jc w:val="center"/>
        <w:rPr>
          <w:b/>
          <w:bCs/>
        </w:rPr>
      </w:pPr>
      <w:r>
        <w:rPr>
          <w:b/>
          <w:bCs/>
        </w:rPr>
        <w:t>за 2016</w:t>
      </w:r>
      <w:r w:rsidRPr="00E549B9">
        <w:rPr>
          <w:b/>
          <w:bCs/>
        </w:rPr>
        <w:t xml:space="preserve"> год</w:t>
      </w:r>
    </w:p>
    <w:p w:rsidR="0037263D" w:rsidRPr="00E549B9" w:rsidRDefault="0037263D" w:rsidP="0037263D">
      <w:pPr>
        <w:pStyle w:val="a8"/>
        <w:spacing w:line="240" w:lineRule="auto"/>
        <w:ind w:firstLine="0"/>
        <w:jc w:val="center"/>
        <w:rPr>
          <w:b/>
          <w:bCs/>
        </w:rPr>
      </w:pPr>
    </w:p>
    <w:p w:rsidR="0037263D" w:rsidRPr="00E549B9" w:rsidRDefault="0037263D" w:rsidP="0037263D">
      <w:pPr>
        <w:pStyle w:val="a8"/>
        <w:spacing w:line="240" w:lineRule="auto"/>
        <w:ind w:firstLine="0"/>
        <w:jc w:val="center"/>
        <w:rPr>
          <w:b/>
          <w:bCs/>
        </w:rPr>
      </w:pPr>
      <w:r w:rsidRPr="00E549B9">
        <w:rPr>
          <w:b/>
          <w:bCs/>
        </w:rPr>
        <w:t>1. Анализ состояния и перспектив развития системы образования</w:t>
      </w:r>
    </w:p>
    <w:p w:rsidR="0037263D" w:rsidRPr="00E549B9" w:rsidRDefault="0037263D" w:rsidP="0037263D">
      <w:pPr>
        <w:pStyle w:val="a8"/>
        <w:spacing w:line="240" w:lineRule="auto"/>
        <w:ind w:firstLine="0"/>
        <w:jc w:val="center"/>
        <w:rPr>
          <w:b/>
          <w:bCs/>
        </w:rPr>
      </w:pPr>
    </w:p>
    <w:p w:rsidR="0037263D" w:rsidRPr="00E549B9" w:rsidRDefault="0037263D" w:rsidP="0037263D">
      <w:pPr>
        <w:pStyle w:val="a8"/>
        <w:spacing w:line="240" w:lineRule="auto"/>
        <w:ind w:firstLine="0"/>
        <w:jc w:val="center"/>
        <w:rPr>
          <w:b/>
          <w:bCs/>
          <w:i/>
          <w:iCs/>
        </w:rPr>
      </w:pPr>
      <w:r w:rsidRPr="00E549B9">
        <w:rPr>
          <w:b/>
          <w:bCs/>
          <w:i/>
          <w:iCs/>
        </w:rPr>
        <w:t>1.1. Вводная часть</w:t>
      </w:r>
    </w:p>
    <w:p w:rsidR="0037263D" w:rsidRPr="00E549B9" w:rsidRDefault="0037263D" w:rsidP="0037263D">
      <w:pPr>
        <w:pStyle w:val="a6"/>
        <w:jc w:val="both"/>
        <w:rPr>
          <w:sz w:val="28"/>
          <w:szCs w:val="28"/>
        </w:rPr>
      </w:pPr>
      <w:r w:rsidRPr="00E549B9">
        <w:rPr>
          <w:sz w:val="28"/>
          <w:szCs w:val="28"/>
        </w:rPr>
        <w:t xml:space="preserve">        </w:t>
      </w:r>
      <w:proofErr w:type="spellStart"/>
      <w:r w:rsidRPr="00E549B9">
        <w:rPr>
          <w:sz w:val="28"/>
          <w:szCs w:val="28"/>
        </w:rPr>
        <w:t>Новокубанский</w:t>
      </w:r>
      <w:proofErr w:type="spellEnd"/>
      <w:r w:rsidRPr="00E549B9">
        <w:rPr>
          <w:sz w:val="28"/>
          <w:szCs w:val="28"/>
        </w:rPr>
        <w:t xml:space="preserve"> район расположен в юго-восточной части Краснодарского края и граничит со Ставропольским краем; Успенским, </w:t>
      </w:r>
      <w:proofErr w:type="spellStart"/>
      <w:r w:rsidRPr="00E549B9">
        <w:rPr>
          <w:sz w:val="28"/>
          <w:szCs w:val="28"/>
        </w:rPr>
        <w:t>Отрадненским</w:t>
      </w:r>
      <w:proofErr w:type="spellEnd"/>
      <w:r w:rsidRPr="00E549B9">
        <w:rPr>
          <w:sz w:val="28"/>
          <w:szCs w:val="28"/>
        </w:rPr>
        <w:t xml:space="preserve">, </w:t>
      </w:r>
      <w:proofErr w:type="spellStart"/>
      <w:r w:rsidRPr="00E549B9">
        <w:rPr>
          <w:sz w:val="28"/>
          <w:szCs w:val="28"/>
        </w:rPr>
        <w:t>Лабинским</w:t>
      </w:r>
      <w:proofErr w:type="spellEnd"/>
      <w:r w:rsidRPr="00E549B9">
        <w:rPr>
          <w:sz w:val="28"/>
          <w:szCs w:val="28"/>
        </w:rPr>
        <w:t xml:space="preserve"> и </w:t>
      </w:r>
      <w:proofErr w:type="spellStart"/>
      <w:r w:rsidRPr="00E549B9">
        <w:rPr>
          <w:sz w:val="28"/>
          <w:szCs w:val="28"/>
        </w:rPr>
        <w:t>Гулькевичским</w:t>
      </w:r>
      <w:proofErr w:type="spellEnd"/>
      <w:r w:rsidRPr="00E549B9">
        <w:rPr>
          <w:sz w:val="28"/>
          <w:szCs w:val="28"/>
        </w:rPr>
        <w:t xml:space="preserve"> районами Краснодарского края. </w:t>
      </w:r>
    </w:p>
    <w:p w:rsidR="0037263D" w:rsidRPr="003736F9" w:rsidRDefault="0037263D" w:rsidP="0037263D">
      <w:pPr>
        <w:pStyle w:val="a6"/>
        <w:jc w:val="both"/>
        <w:rPr>
          <w:sz w:val="28"/>
          <w:szCs w:val="28"/>
        </w:rPr>
      </w:pPr>
      <w:r w:rsidRPr="00E549B9">
        <w:rPr>
          <w:sz w:val="28"/>
          <w:szCs w:val="28"/>
        </w:rPr>
        <w:t xml:space="preserve">        </w:t>
      </w:r>
      <w:proofErr w:type="spellStart"/>
      <w:r w:rsidRPr="00E549B9">
        <w:rPr>
          <w:sz w:val="28"/>
          <w:szCs w:val="28"/>
        </w:rPr>
        <w:t>Новокубанский</w:t>
      </w:r>
      <w:proofErr w:type="spellEnd"/>
      <w:r w:rsidRPr="00E549B9">
        <w:rPr>
          <w:sz w:val="28"/>
          <w:szCs w:val="28"/>
        </w:rPr>
        <w:t xml:space="preserve"> район имеет в своем составе муниципальные образования: 1 городское поселение – </w:t>
      </w:r>
      <w:proofErr w:type="spellStart"/>
      <w:r w:rsidRPr="00E549B9">
        <w:rPr>
          <w:sz w:val="28"/>
          <w:szCs w:val="28"/>
        </w:rPr>
        <w:t>Новокубанское</w:t>
      </w:r>
      <w:proofErr w:type="spellEnd"/>
      <w:r w:rsidRPr="00E549B9">
        <w:rPr>
          <w:sz w:val="28"/>
          <w:szCs w:val="28"/>
        </w:rPr>
        <w:t xml:space="preserve">, 8 сельских поселений: </w:t>
      </w:r>
      <w:proofErr w:type="spellStart"/>
      <w:r w:rsidRPr="00E549B9">
        <w:rPr>
          <w:sz w:val="28"/>
          <w:szCs w:val="28"/>
        </w:rPr>
        <w:t>Бесскорбненское</w:t>
      </w:r>
      <w:proofErr w:type="spellEnd"/>
      <w:r w:rsidRPr="00E549B9">
        <w:rPr>
          <w:sz w:val="28"/>
          <w:szCs w:val="28"/>
        </w:rPr>
        <w:t xml:space="preserve">, </w:t>
      </w:r>
      <w:proofErr w:type="spellStart"/>
      <w:r w:rsidRPr="00E549B9">
        <w:rPr>
          <w:sz w:val="28"/>
          <w:szCs w:val="28"/>
        </w:rPr>
        <w:t>Верхнекубанское</w:t>
      </w:r>
      <w:proofErr w:type="spellEnd"/>
      <w:r w:rsidRPr="00E549B9">
        <w:rPr>
          <w:sz w:val="28"/>
          <w:szCs w:val="28"/>
        </w:rPr>
        <w:t xml:space="preserve">, </w:t>
      </w:r>
      <w:proofErr w:type="spellStart"/>
      <w:r w:rsidRPr="00E549B9">
        <w:rPr>
          <w:sz w:val="28"/>
          <w:szCs w:val="28"/>
        </w:rPr>
        <w:t>Ковалевское</w:t>
      </w:r>
      <w:proofErr w:type="spellEnd"/>
      <w:r w:rsidRPr="00E549B9">
        <w:rPr>
          <w:sz w:val="28"/>
          <w:szCs w:val="28"/>
        </w:rPr>
        <w:t xml:space="preserve">, </w:t>
      </w:r>
      <w:proofErr w:type="spellStart"/>
      <w:r w:rsidRPr="00E549B9">
        <w:rPr>
          <w:sz w:val="28"/>
          <w:szCs w:val="28"/>
        </w:rPr>
        <w:t>Ляпинское</w:t>
      </w:r>
      <w:proofErr w:type="spellEnd"/>
      <w:r w:rsidRPr="00E549B9">
        <w:rPr>
          <w:sz w:val="28"/>
          <w:szCs w:val="28"/>
        </w:rPr>
        <w:t xml:space="preserve">, Новосельское, </w:t>
      </w:r>
      <w:proofErr w:type="spellStart"/>
      <w:r w:rsidRPr="003736F9">
        <w:rPr>
          <w:sz w:val="28"/>
          <w:szCs w:val="28"/>
        </w:rPr>
        <w:t>Прикубанское</w:t>
      </w:r>
      <w:proofErr w:type="spellEnd"/>
      <w:r w:rsidRPr="003736F9">
        <w:rPr>
          <w:sz w:val="28"/>
          <w:szCs w:val="28"/>
        </w:rPr>
        <w:t xml:space="preserve">, </w:t>
      </w:r>
      <w:proofErr w:type="spellStart"/>
      <w:r w:rsidRPr="003736F9">
        <w:rPr>
          <w:sz w:val="28"/>
          <w:szCs w:val="28"/>
        </w:rPr>
        <w:t>Прочноокопское</w:t>
      </w:r>
      <w:proofErr w:type="spellEnd"/>
      <w:r w:rsidRPr="003736F9">
        <w:rPr>
          <w:sz w:val="28"/>
          <w:szCs w:val="28"/>
        </w:rPr>
        <w:t xml:space="preserve">, Советское. Всего в составе района 53 </w:t>
      </w:r>
      <w:proofErr w:type="gramStart"/>
      <w:r w:rsidRPr="003736F9">
        <w:rPr>
          <w:sz w:val="28"/>
          <w:szCs w:val="28"/>
        </w:rPr>
        <w:t>населенных</w:t>
      </w:r>
      <w:proofErr w:type="gramEnd"/>
      <w:r w:rsidRPr="003736F9">
        <w:rPr>
          <w:sz w:val="28"/>
          <w:szCs w:val="28"/>
        </w:rPr>
        <w:t xml:space="preserve"> пункта.</w:t>
      </w:r>
    </w:p>
    <w:p w:rsidR="0037263D" w:rsidRPr="003736F9" w:rsidRDefault="0037263D" w:rsidP="0037263D">
      <w:pPr>
        <w:pStyle w:val="a6"/>
        <w:jc w:val="both"/>
        <w:rPr>
          <w:sz w:val="28"/>
          <w:szCs w:val="28"/>
        </w:rPr>
      </w:pPr>
      <w:r w:rsidRPr="003736F9">
        <w:rPr>
          <w:sz w:val="28"/>
          <w:szCs w:val="28"/>
        </w:rPr>
        <w:t xml:space="preserve"> </w:t>
      </w:r>
      <w:r w:rsidRPr="003736F9">
        <w:rPr>
          <w:sz w:val="28"/>
          <w:szCs w:val="28"/>
        </w:rPr>
        <w:tab/>
        <w:t xml:space="preserve">Здание администрации муниципального образования </w:t>
      </w:r>
      <w:proofErr w:type="spellStart"/>
      <w:r w:rsidRPr="003736F9">
        <w:rPr>
          <w:sz w:val="28"/>
          <w:szCs w:val="28"/>
        </w:rPr>
        <w:t>Новокубанский</w:t>
      </w:r>
      <w:proofErr w:type="spellEnd"/>
      <w:r w:rsidRPr="003736F9">
        <w:rPr>
          <w:sz w:val="28"/>
          <w:szCs w:val="28"/>
        </w:rPr>
        <w:t xml:space="preserve"> район расположено в районном центре – городе Новокубанске, по адресу:                г. Новокубанск, ул. </w:t>
      </w:r>
      <w:proofErr w:type="gramStart"/>
      <w:r w:rsidRPr="003736F9">
        <w:rPr>
          <w:sz w:val="28"/>
          <w:szCs w:val="28"/>
        </w:rPr>
        <w:t>Первомайская</w:t>
      </w:r>
      <w:proofErr w:type="gramEnd"/>
      <w:r w:rsidRPr="003736F9">
        <w:rPr>
          <w:sz w:val="28"/>
          <w:szCs w:val="28"/>
        </w:rPr>
        <w:t xml:space="preserve">, 151. </w:t>
      </w:r>
    </w:p>
    <w:p w:rsidR="0037263D" w:rsidRPr="003736F9" w:rsidRDefault="0037263D" w:rsidP="0037263D">
      <w:pPr>
        <w:pStyle w:val="a6"/>
        <w:ind w:firstLine="708"/>
        <w:jc w:val="both"/>
        <w:rPr>
          <w:sz w:val="28"/>
          <w:szCs w:val="28"/>
        </w:rPr>
      </w:pPr>
      <w:r w:rsidRPr="003736F9">
        <w:rPr>
          <w:sz w:val="28"/>
          <w:szCs w:val="28"/>
        </w:rPr>
        <w:t xml:space="preserve">Административный центр района - город Новокубанск. Население района, традиционно многонациональное – 86,48 тысяч человек. </w:t>
      </w:r>
    </w:p>
    <w:p w:rsidR="0037263D" w:rsidRPr="003736F9" w:rsidRDefault="0037263D" w:rsidP="0037263D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3736F9">
        <w:rPr>
          <w:sz w:val="28"/>
          <w:szCs w:val="28"/>
        </w:rPr>
        <w:t xml:space="preserve">Образовательную деятельность осуществляют 14 основных, 17 средних, 1 начальная, 2 специально-коррекционные школы-интернаты, 8 учреждений дополнительного образования, 4 спортивных комплекса, 2 Дома детского творчества, филиалы Кубанского Государственного аграрного университета, 1 ГОУ СПО </w:t>
      </w:r>
      <w:proofErr w:type="spellStart"/>
      <w:r w:rsidRPr="003736F9">
        <w:rPr>
          <w:rStyle w:val="FontStyle36"/>
          <w:color w:val="auto"/>
          <w:sz w:val="28"/>
          <w:szCs w:val="28"/>
        </w:rPr>
        <w:t>Новокубанский</w:t>
      </w:r>
      <w:proofErr w:type="spellEnd"/>
      <w:r w:rsidRPr="003736F9">
        <w:rPr>
          <w:rStyle w:val="FontStyle36"/>
          <w:color w:val="auto"/>
          <w:sz w:val="28"/>
          <w:szCs w:val="28"/>
        </w:rPr>
        <w:t xml:space="preserve"> аграрно-индустриальный техникум</w:t>
      </w:r>
      <w:r w:rsidRPr="003736F9">
        <w:rPr>
          <w:sz w:val="28"/>
          <w:szCs w:val="28"/>
        </w:rPr>
        <w:t xml:space="preserve">. </w:t>
      </w:r>
      <w:proofErr w:type="gramEnd"/>
    </w:p>
    <w:p w:rsidR="0037263D" w:rsidRPr="003736F9" w:rsidRDefault="0037263D" w:rsidP="0037263D">
      <w:pPr>
        <w:pStyle w:val="a6"/>
        <w:ind w:firstLine="708"/>
        <w:jc w:val="both"/>
        <w:rPr>
          <w:sz w:val="28"/>
          <w:szCs w:val="28"/>
        </w:rPr>
      </w:pPr>
      <w:r w:rsidRPr="003736F9">
        <w:rPr>
          <w:sz w:val="28"/>
          <w:szCs w:val="28"/>
        </w:rPr>
        <w:t xml:space="preserve">Работают библиотеки, детская музыкальная школа и ее филиалы, </w:t>
      </w:r>
      <w:proofErr w:type="spellStart"/>
      <w:r w:rsidRPr="003736F9">
        <w:rPr>
          <w:sz w:val="28"/>
          <w:szCs w:val="28"/>
        </w:rPr>
        <w:t>Новокубанский</w:t>
      </w:r>
      <w:proofErr w:type="spellEnd"/>
      <w:r w:rsidRPr="003736F9">
        <w:rPr>
          <w:sz w:val="28"/>
          <w:szCs w:val="28"/>
        </w:rPr>
        <w:t xml:space="preserve"> городской музей. Культурно – досуговые центры, включающие в себя более 350-ти клубных формирований это и вокально-хоровые, хореографические и театральные, фольклорные и оркестровые, клубы изоискусства и народного творчества. Многие коллективы имеют звания «Народный самодеятельный коллектив», «Образцовый художественный коллектив». </w:t>
      </w:r>
    </w:p>
    <w:p w:rsidR="0037263D" w:rsidRPr="003736F9" w:rsidRDefault="0037263D" w:rsidP="0037263D">
      <w:pPr>
        <w:pStyle w:val="a6"/>
        <w:ind w:firstLine="708"/>
        <w:jc w:val="both"/>
        <w:rPr>
          <w:sz w:val="28"/>
          <w:szCs w:val="28"/>
        </w:rPr>
      </w:pPr>
      <w:r w:rsidRPr="003736F9">
        <w:rPr>
          <w:sz w:val="28"/>
          <w:szCs w:val="28"/>
        </w:rPr>
        <w:t xml:space="preserve">Действует разветвленная сеть лечебно-профилактических и иных медицинских учреждений различной направленности. Люди преклонного возраста, ветераны войны и труда всегда под опекой органов соцзащиты и соцобеспечения.  </w:t>
      </w:r>
    </w:p>
    <w:p w:rsidR="0037263D" w:rsidRPr="003736F9" w:rsidRDefault="0037263D" w:rsidP="0037263D">
      <w:pPr>
        <w:pStyle w:val="a6"/>
        <w:ind w:firstLine="708"/>
        <w:jc w:val="both"/>
        <w:rPr>
          <w:sz w:val="28"/>
          <w:szCs w:val="28"/>
        </w:rPr>
      </w:pPr>
      <w:r w:rsidRPr="003736F9">
        <w:rPr>
          <w:sz w:val="28"/>
          <w:szCs w:val="28"/>
        </w:rPr>
        <w:lastRenderedPageBreak/>
        <w:t xml:space="preserve">Экономико-географическое положение Новокубанского района способствует развитию и расширению производственной деятельности, делает район одним из инвестиционно-привлекательных регионов Краснодарского края. </w:t>
      </w:r>
    </w:p>
    <w:p w:rsidR="0037263D" w:rsidRPr="003736F9" w:rsidRDefault="0037263D" w:rsidP="0037263D">
      <w:pPr>
        <w:pStyle w:val="a6"/>
        <w:ind w:firstLine="708"/>
        <w:jc w:val="both"/>
        <w:rPr>
          <w:sz w:val="28"/>
          <w:szCs w:val="28"/>
        </w:rPr>
      </w:pPr>
      <w:proofErr w:type="spellStart"/>
      <w:r w:rsidRPr="003736F9">
        <w:rPr>
          <w:sz w:val="28"/>
          <w:szCs w:val="28"/>
        </w:rPr>
        <w:t>Новокубанский</w:t>
      </w:r>
      <w:proofErr w:type="spellEnd"/>
      <w:r w:rsidRPr="003736F9">
        <w:rPr>
          <w:sz w:val="28"/>
          <w:szCs w:val="28"/>
        </w:rPr>
        <w:t xml:space="preserve"> район является производителем и поставщиком сельскохозяйственной продукции. Сегодня главная задача - развитие пищевой и перерабатывающей промышленности. Решение этих задач позволит нам улучшить инфраструктуру района, повысить жизненный уровень населения, развивать социальную сферу. </w:t>
      </w:r>
    </w:p>
    <w:p w:rsidR="0037263D" w:rsidRPr="003736F9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>В рейтинге муниципалитетов края по развитию экономики в 2016 году район занимал 17 место.</w:t>
      </w:r>
    </w:p>
    <w:p w:rsidR="0037263D" w:rsidRPr="003736F9" w:rsidRDefault="0037263D" w:rsidP="00372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6F9">
        <w:rPr>
          <w:sz w:val="32"/>
          <w:szCs w:val="32"/>
        </w:rPr>
        <w:tab/>
      </w:r>
    </w:p>
    <w:p w:rsidR="0037263D" w:rsidRPr="003736F9" w:rsidRDefault="0037263D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 xml:space="preserve">     Управление образования администрации муниципального образования </w:t>
      </w:r>
      <w:proofErr w:type="spellStart"/>
      <w:r w:rsidRPr="003736F9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3736F9">
        <w:rPr>
          <w:rFonts w:ascii="Times New Roman" w:hAnsi="Times New Roman" w:cs="Times New Roman"/>
          <w:sz w:val="28"/>
          <w:szCs w:val="28"/>
        </w:rPr>
        <w:t xml:space="preserve"> район расположено по адресу: г. Новокубанск, ул. </w:t>
      </w:r>
      <w:proofErr w:type="gramStart"/>
      <w:r w:rsidRPr="003736F9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3736F9">
        <w:rPr>
          <w:rFonts w:ascii="Times New Roman" w:hAnsi="Times New Roman" w:cs="Times New Roman"/>
          <w:sz w:val="28"/>
          <w:szCs w:val="28"/>
        </w:rPr>
        <w:t>, 134.  Контактная информация:</w:t>
      </w:r>
    </w:p>
    <w:p w:rsidR="0037263D" w:rsidRPr="003736F9" w:rsidRDefault="0037263D" w:rsidP="00372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36F9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3736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736F9">
        <w:rPr>
          <w:rFonts w:ascii="Times New Roman" w:hAnsi="Times New Roman" w:cs="Times New Roman"/>
          <w:sz w:val="28"/>
          <w:szCs w:val="28"/>
        </w:rPr>
        <w:t>риемной</w:t>
      </w:r>
      <w:proofErr w:type="spellEnd"/>
      <w:r w:rsidRPr="003736F9">
        <w:rPr>
          <w:rFonts w:ascii="Times New Roman" w:hAnsi="Times New Roman" w:cs="Times New Roman"/>
          <w:sz w:val="28"/>
          <w:szCs w:val="28"/>
        </w:rPr>
        <w:t>: 8(86195)31933;</w:t>
      </w:r>
    </w:p>
    <w:p w:rsidR="0037263D" w:rsidRPr="003736F9" w:rsidRDefault="0037263D" w:rsidP="00372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36F9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3736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736F9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3736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36F9">
        <w:rPr>
          <w:rFonts w:ascii="Times New Roman" w:hAnsi="Times New Roman" w:cs="Times New Roman"/>
          <w:sz w:val="28"/>
          <w:szCs w:val="28"/>
          <w:lang w:val="en-US"/>
        </w:rPr>
        <w:t>uo</w:t>
      </w:r>
      <w:proofErr w:type="spellEnd"/>
      <w:r w:rsidRPr="003736F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736F9">
        <w:rPr>
          <w:rFonts w:ascii="Times New Roman" w:hAnsi="Times New Roman" w:cs="Times New Roman"/>
          <w:sz w:val="28"/>
          <w:szCs w:val="28"/>
          <w:lang w:val="en-US"/>
        </w:rPr>
        <w:t>nk</w:t>
      </w:r>
      <w:proofErr w:type="spellEnd"/>
      <w:r w:rsidRPr="003736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36F9">
        <w:rPr>
          <w:rFonts w:ascii="Times New Roman" w:hAnsi="Times New Roman" w:cs="Times New Roman"/>
          <w:sz w:val="28"/>
          <w:szCs w:val="28"/>
          <w:lang w:val="en-US"/>
        </w:rPr>
        <w:t>kubannet</w:t>
      </w:r>
      <w:proofErr w:type="spellEnd"/>
      <w:r w:rsidRPr="003736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36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7263D" w:rsidRPr="003736F9" w:rsidRDefault="0037263D" w:rsidP="00372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 xml:space="preserve">- </w:t>
      </w:r>
      <w:r w:rsidRPr="003736F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736F9">
        <w:rPr>
          <w:rFonts w:ascii="Times New Roman" w:hAnsi="Times New Roman" w:cs="Times New Roman"/>
          <w:sz w:val="28"/>
          <w:szCs w:val="28"/>
        </w:rPr>
        <w:t xml:space="preserve">-сайт: </w:t>
      </w:r>
      <w:hyperlink r:id="rId6" w:history="1">
        <w:r w:rsidRPr="003736F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http://uo-novokub.ucoz.com</w:t>
        </w:r>
      </w:hyperlink>
      <w:r w:rsidRPr="00373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63D" w:rsidRPr="003736F9" w:rsidRDefault="0037263D" w:rsidP="00372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>Система образования Новокубанского района включает:</w:t>
      </w:r>
    </w:p>
    <w:p w:rsidR="0037263D" w:rsidRPr="003736F9" w:rsidRDefault="0037263D" w:rsidP="00372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>31 общеобразовательная школа;</w:t>
      </w:r>
    </w:p>
    <w:p w:rsidR="0037263D" w:rsidRPr="003736F9" w:rsidRDefault="0037263D" w:rsidP="00372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3736F9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3736F9">
        <w:rPr>
          <w:rFonts w:ascii="Times New Roman" w:hAnsi="Times New Roman" w:cs="Times New Roman"/>
          <w:sz w:val="28"/>
          <w:szCs w:val="28"/>
        </w:rPr>
        <w:t xml:space="preserve"> (коррекционных) образовательных учреждения;</w:t>
      </w:r>
    </w:p>
    <w:p w:rsidR="0037263D" w:rsidRPr="003736F9" w:rsidRDefault="0037263D" w:rsidP="00372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>4 образовательных учреждения дополнительного образования детей;</w:t>
      </w:r>
    </w:p>
    <w:p w:rsidR="0037263D" w:rsidRPr="003736F9" w:rsidRDefault="0037263D" w:rsidP="00372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>34 дошкольных образовательных учреждений.</w:t>
      </w:r>
    </w:p>
    <w:p w:rsidR="0037263D" w:rsidRPr="003736F9" w:rsidRDefault="0037263D" w:rsidP="003726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63D" w:rsidRPr="003736F9" w:rsidRDefault="0037263D" w:rsidP="0037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 xml:space="preserve">       Из них 25 сельских школ, 6  городских школ, 1 школа работает в режиме ресурсного центра, 13 малокомплектных и условно малокомплектных школ. В школах района обучается 9799  учеников и занято более 1158 педагогических работников.</w:t>
      </w:r>
    </w:p>
    <w:p w:rsidR="0037263D" w:rsidRPr="003736F9" w:rsidRDefault="0037263D" w:rsidP="003726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 xml:space="preserve">В 2016 году консолидированный бюджет  отрасли «Образование» был  утвержден в сумме 1 миллиард 96 миллионов 186 тысяч 100 рублей, в том числе из бюджета муниципального образования </w:t>
      </w:r>
      <w:proofErr w:type="spellStart"/>
      <w:r w:rsidRPr="003736F9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3736F9">
        <w:rPr>
          <w:rFonts w:ascii="Times New Roman" w:hAnsi="Times New Roman" w:cs="Times New Roman"/>
          <w:sz w:val="28"/>
          <w:szCs w:val="28"/>
        </w:rPr>
        <w:t xml:space="preserve"> район 264 миллиона 894 тысячи 900 рублей.</w:t>
      </w:r>
    </w:p>
    <w:p w:rsidR="0037263D" w:rsidRPr="003736F9" w:rsidRDefault="0037263D" w:rsidP="003726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>В бюджете муниципального образования было запланировано повышение заработной платы работников образования. По состоянию на 1 января 2017 года среднемесячная заработная плата составляла:</w:t>
      </w:r>
    </w:p>
    <w:p w:rsidR="0037263D" w:rsidRPr="003736F9" w:rsidRDefault="0037263D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 xml:space="preserve">- педагогических работников общеобразовательных учреждений-28 359,46 </w:t>
      </w:r>
      <w:proofErr w:type="spellStart"/>
      <w:r w:rsidRPr="003736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736F9">
        <w:rPr>
          <w:rFonts w:ascii="Times New Roman" w:hAnsi="Times New Roman" w:cs="Times New Roman"/>
          <w:sz w:val="28"/>
          <w:szCs w:val="28"/>
        </w:rPr>
        <w:t>;</w:t>
      </w:r>
    </w:p>
    <w:p w:rsidR="0037263D" w:rsidRPr="003736F9" w:rsidRDefault="0037263D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>- педагогических работников дошкольных учреждений – 24 538,10 руб.;</w:t>
      </w:r>
    </w:p>
    <w:p w:rsidR="0037263D" w:rsidRPr="003736F9" w:rsidRDefault="0037263D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>- педагогических работников учреждений дополнительного образования детей- 24 818,00 рублей.</w:t>
      </w:r>
    </w:p>
    <w:p w:rsidR="0037263D" w:rsidRPr="003736F9" w:rsidRDefault="0037263D" w:rsidP="0037263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63D" w:rsidRPr="003736F9" w:rsidRDefault="0037263D" w:rsidP="0037263D">
      <w:pPr>
        <w:ind w:firstLine="708"/>
        <w:jc w:val="both"/>
        <w:rPr>
          <w:rStyle w:val="FontStyle36"/>
          <w:color w:val="auto"/>
          <w:sz w:val="28"/>
          <w:szCs w:val="28"/>
        </w:rPr>
      </w:pPr>
      <w:r w:rsidRPr="003736F9">
        <w:rPr>
          <w:rStyle w:val="FontStyle36"/>
          <w:color w:val="auto"/>
          <w:sz w:val="28"/>
          <w:szCs w:val="28"/>
        </w:rPr>
        <w:lastRenderedPageBreak/>
        <w:t>В 2016 году в районе  действовала муниципальная целевая программа</w:t>
      </w:r>
      <w:r w:rsidRPr="003736F9">
        <w:rPr>
          <w:rStyle w:val="FontStyle36"/>
          <w:color w:val="auto"/>
          <w:sz w:val="28"/>
          <w:szCs w:val="28"/>
        </w:rPr>
        <w:br/>
        <w:t xml:space="preserve">«Развитие образования» на 2015-2021 годы в муниципальном образовании </w:t>
      </w:r>
      <w:proofErr w:type="spellStart"/>
      <w:r w:rsidRPr="003736F9">
        <w:rPr>
          <w:rStyle w:val="FontStyle36"/>
          <w:color w:val="auto"/>
          <w:sz w:val="28"/>
          <w:szCs w:val="28"/>
        </w:rPr>
        <w:t>Новокубанский</w:t>
      </w:r>
      <w:proofErr w:type="spellEnd"/>
      <w:r w:rsidRPr="003736F9">
        <w:rPr>
          <w:rStyle w:val="FontStyle36"/>
          <w:color w:val="auto"/>
          <w:sz w:val="28"/>
          <w:szCs w:val="28"/>
        </w:rPr>
        <w:t xml:space="preserve"> район. </w:t>
      </w:r>
    </w:p>
    <w:p w:rsidR="0037263D" w:rsidRPr="003736F9" w:rsidRDefault="0037263D" w:rsidP="003726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в дошкольных образовательных учреждениях выделено из бюджета муниципального образования </w:t>
      </w:r>
      <w:proofErr w:type="spellStart"/>
      <w:r w:rsidRPr="003736F9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3736F9">
        <w:rPr>
          <w:rFonts w:ascii="Times New Roman" w:hAnsi="Times New Roman" w:cs="Times New Roman"/>
          <w:sz w:val="28"/>
          <w:szCs w:val="28"/>
        </w:rPr>
        <w:t xml:space="preserve"> район более 9 миллионов рублей. Капитально отремонтирован пищеблок детского сада № 5 ст. </w:t>
      </w:r>
      <w:proofErr w:type="gramStart"/>
      <w:r w:rsidRPr="003736F9"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 w:rsidRPr="003736F9">
        <w:rPr>
          <w:rFonts w:ascii="Times New Roman" w:hAnsi="Times New Roman" w:cs="Times New Roman"/>
          <w:sz w:val="28"/>
          <w:szCs w:val="28"/>
        </w:rPr>
        <w:t xml:space="preserve">. Заменены оконные блоки в детских садах № 4 и 36 ст. Советской. Проводились ремонтные работы в детских садах № 13, 15 г. Новокубанска, № 16 пос. Прогресс, № 33 пос. Зорька и других учреждениях. Благодаря помощи депутата ЗСК Краснодарского края </w:t>
      </w:r>
      <w:proofErr w:type="spellStart"/>
      <w:r w:rsidRPr="003736F9">
        <w:rPr>
          <w:rFonts w:ascii="Times New Roman" w:hAnsi="Times New Roman" w:cs="Times New Roman"/>
          <w:sz w:val="28"/>
          <w:szCs w:val="28"/>
        </w:rPr>
        <w:t>Ф.И.Булдыжова</w:t>
      </w:r>
      <w:proofErr w:type="spellEnd"/>
      <w:r w:rsidRPr="003736F9">
        <w:rPr>
          <w:rFonts w:ascii="Times New Roman" w:hAnsi="Times New Roman" w:cs="Times New Roman"/>
          <w:sz w:val="28"/>
          <w:szCs w:val="28"/>
        </w:rPr>
        <w:t xml:space="preserve"> осуществлен капитальный ремонт здания и благоустройство территории детского сада № 7 </w:t>
      </w:r>
      <w:proofErr w:type="spellStart"/>
      <w:proofErr w:type="gramStart"/>
      <w:r w:rsidRPr="003736F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73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6F9">
        <w:rPr>
          <w:rFonts w:ascii="Times New Roman" w:hAnsi="Times New Roman" w:cs="Times New Roman"/>
          <w:sz w:val="28"/>
          <w:szCs w:val="28"/>
        </w:rPr>
        <w:t>Прочноокопской</w:t>
      </w:r>
      <w:proofErr w:type="spellEnd"/>
      <w:r w:rsidRPr="003736F9">
        <w:rPr>
          <w:rFonts w:ascii="Times New Roman" w:hAnsi="Times New Roman" w:cs="Times New Roman"/>
          <w:sz w:val="28"/>
          <w:szCs w:val="28"/>
        </w:rPr>
        <w:t xml:space="preserve"> на сумму 5 миллионов рублей. </w:t>
      </w:r>
    </w:p>
    <w:p w:rsidR="0037263D" w:rsidRPr="003736F9" w:rsidRDefault="0037263D" w:rsidP="003726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 xml:space="preserve">За счет средств краевого законодательного собрания депутатов Краснодарского края в сумме 3 миллиона 80 тысяч рублей были отремонтированы: детский сад № 4 </w:t>
      </w:r>
      <w:proofErr w:type="spellStart"/>
      <w:r w:rsidRPr="003736F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3736F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736F9">
        <w:rPr>
          <w:rFonts w:ascii="Times New Roman" w:hAnsi="Times New Roman" w:cs="Times New Roman"/>
          <w:sz w:val="28"/>
          <w:szCs w:val="28"/>
        </w:rPr>
        <w:t>оветской</w:t>
      </w:r>
      <w:proofErr w:type="spellEnd"/>
      <w:r w:rsidRPr="003736F9">
        <w:rPr>
          <w:rFonts w:ascii="Times New Roman" w:hAnsi="Times New Roman" w:cs="Times New Roman"/>
          <w:sz w:val="28"/>
          <w:szCs w:val="28"/>
        </w:rPr>
        <w:t xml:space="preserve"> на сумму 700 тысяч рублей, детский сад № 6 ст. Бесскорбная на сумму 480 тысяч, детский сад № 15 </w:t>
      </w:r>
      <w:proofErr w:type="spellStart"/>
      <w:r w:rsidRPr="003736F9">
        <w:rPr>
          <w:rFonts w:ascii="Times New Roman" w:hAnsi="Times New Roman" w:cs="Times New Roman"/>
          <w:sz w:val="28"/>
          <w:szCs w:val="28"/>
        </w:rPr>
        <w:t>г.Новокубанска</w:t>
      </w:r>
      <w:proofErr w:type="spellEnd"/>
      <w:r w:rsidRPr="003736F9">
        <w:rPr>
          <w:rFonts w:ascii="Times New Roman" w:hAnsi="Times New Roman" w:cs="Times New Roman"/>
          <w:sz w:val="28"/>
          <w:szCs w:val="28"/>
        </w:rPr>
        <w:t xml:space="preserve"> на сумму 1 миллион рублей, детский сад № 36 </w:t>
      </w:r>
      <w:proofErr w:type="spellStart"/>
      <w:r w:rsidRPr="003736F9">
        <w:rPr>
          <w:rFonts w:ascii="Times New Roman" w:hAnsi="Times New Roman" w:cs="Times New Roman"/>
          <w:sz w:val="28"/>
          <w:szCs w:val="28"/>
        </w:rPr>
        <w:t>ст.Советская</w:t>
      </w:r>
      <w:proofErr w:type="spellEnd"/>
      <w:r w:rsidRPr="003736F9">
        <w:rPr>
          <w:rFonts w:ascii="Times New Roman" w:hAnsi="Times New Roman" w:cs="Times New Roman"/>
          <w:sz w:val="28"/>
          <w:szCs w:val="28"/>
        </w:rPr>
        <w:t xml:space="preserve"> на сумму 400 тысяч рублей, благоустроена территория детского сада № 43   </w:t>
      </w:r>
      <w:proofErr w:type="spellStart"/>
      <w:r w:rsidRPr="003736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736F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736F9">
        <w:rPr>
          <w:rFonts w:ascii="Times New Roman" w:hAnsi="Times New Roman" w:cs="Times New Roman"/>
          <w:sz w:val="28"/>
          <w:szCs w:val="28"/>
        </w:rPr>
        <w:t>овокубанска</w:t>
      </w:r>
      <w:proofErr w:type="spellEnd"/>
      <w:r w:rsidRPr="003736F9">
        <w:rPr>
          <w:rFonts w:ascii="Times New Roman" w:hAnsi="Times New Roman" w:cs="Times New Roman"/>
          <w:sz w:val="28"/>
          <w:szCs w:val="28"/>
        </w:rPr>
        <w:t xml:space="preserve"> на 500 тысяч рублей. </w:t>
      </w:r>
    </w:p>
    <w:p w:rsidR="0037263D" w:rsidRPr="003736F9" w:rsidRDefault="0037263D" w:rsidP="003726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>На 3 миллиона 462 тысячи рублей приобретено в дошкольные учреждения технологическое оборудование и мебель.</w:t>
      </w:r>
    </w:p>
    <w:p w:rsidR="0037263D" w:rsidRPr="003736F9" w:rsidRDefault="0037263D" w:rsidP="003726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 xml:space="preserve">В течение года осуществлялся </w:t>
      </w:r>
      <w:proofErr w:type="gramStart"/>
      <w:r w:rsidRPr="003736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36F9">
        <w:rPr>
          <w:rFonts w:ascii="Times New Roman" w:hAnsi="Times New Roman" w:cs="Times New Roman"/>
          <w:sz w:val="28"/>
          <w:szCs w:val="28"/>
        </w:rPr>
        <w:t xml:space="preserve"> организацией питания и выполнения норм питания.</w:t>
      </w:r>
    </w:p>
    <w:p w:rsidR="0037263D" w:rsidRPr="003736F9" w:rsidRDefault="0037263D" w:rsidP="003726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>В октябре 2016 года установлена родительская  плата за присмотр и уход за детьми в муниципальных дошкольных образовательных учреждениях в сумме 1200 рублей в месяц. Отдельным категориям родителей предусмотрены льготы по плате за присмотр и уход за детьми.</w:t>
      </w:r>
    </w:p>
    <w:p w:rsidR="0037263D" w:rsidRPr="00852C59" w:rsidRDefault="0037263D" w:rsidP="003726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6F9">
        <w:rPr>
          <w:rFonts w:ascii="Times New Roman" w:hAnsi="Times New Roman" w:cs="Times New Roman"/>
          <w:sz w:val="28"/>
          <w:szCs w:val="28"/>
        </w:rPr>
        <w:t>На капитальный ремонт общеобразовательных учреждений в 2016 году было  направлено 48 миллионов 917,4 тысяч рублей, в том числе сре</w:t>
      </w:r>
      <w:proofErr w:type="gramStart"/>
      <w:r w:rsidRPr="003736F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736F9">
        <w:rPr>
          <w:rFonts w:ascii="Times New Roman" w:hAnsi="Times New Roman" w:cs="Times New Roman"/>
          <w:sz w:val="28"/>
          <w:szCs w:val="28"/>
        </w:rPr>
        <w:t xml:space="preserve">аевого законодательного собрания депутатов Краснодарского края в размере 1 миллион 300 тысяч рублей. Это на 26 миллионов рублей больше, </w:t>
      </w:r>
      <w:r w:rsidRPr="00852C59">
        <w:rPr>
          <w:rFonts w:ascii="Times New Roman" w:hAnsi="Times New Roman" w:cs="Times New Roman"/>
          <w:sz w:val="28"/>
          <w:szCs w:val="28"/>
        </w:rPr>
        <w:t>чем в 2015 году. За счет сре</w:t>
      </w:r>
      <w:proofErr w:type="gramStart"/>
      <w:r w:rsidRPr="00852C5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52C59">
        <w:rPr>
          <w:rFonts w:ascii="Times New Roman" w:hAnsi="Times New Roman" w:cs="Times New Roman"/>
          <w:sz w:val="28"/>
          <w:szCs w:val="28"/>
        </w:rPr>
        <w:t xml:space="preserve">аевого бюджета в сумме 11 миллионов 789,1 тысяч рублей капитально отремонтировано здание средней школы      № 10 ст. Советской, что позволило 195 учащихся данной школы перевести в первую смену занятий. Заменены оконные блоки в школе № 28 города Новокубанска, № 19 х. </w:t>
      </w:r>
      <w:proofErr w:type="spellStart"/>
      <w:r w:rsidRPr="00852C59">
        <w:rPr>
          <w:rFonts w:ascii="Times New Roman" w:hAnsi="Times New Roman" w:cs="Times New Roman"/>
          <w:sz w:val="28"/>
          <w:szCs w:val="28"/>
        </w:rPr>
        <w:t>Косякино</w:t>
      </w:r>
      <w:proofErr w:type="spellEnd"/>
      <w:r w:rsidRPr="00852C59">
        <w:rPr>
          <w:rFonts w:ascii="Times New Roman" w:hAnsi="Times New Roman" w:cs="Times New Roman"/>
          <w:sz w:val="28"/>
          <w:szCs w:val="28"/>
        </w:rPr>
        <w:t xml:space="preserve">, № 20 х. Горькая балка, № 25 х. Передового, заменена кровля здания школы № 26 пос. Роте-Фане, проведен капитальный ремонт системы отопления и благоустройство территории школы № 9         ст. Советской, капитальный ремонт здания мастерских трудового обучения школы №23 </w:t>
      </w:r>
      <w:proofErr w:type="spellStart"/>
      <w:r w:rsidRPr="00852C5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52C5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52C59">
        <w:rPr>
          <w:rFonts w:ascii="Times New Roman" w:hAnsi="Times New Roman" w:cs="Times New Roman"/>
          <w:sz w:val="28"/>
          <w:szCs w:val="28"/>
        </w:rPr>
        <w:t>овокубанска</w:t>
      </w:r>
      <w:proofErr w:type="spellEnd"/>
      <w:r w:rsidRPr="00852C59">
        <w:rPr>
          <w:rFonts w:ascii="Times New Roman" w:hAnsi="Times New Roman" w:cs="Times New Roman"/>
          <w:sz w:val="28"/>
          <w:szCs w:val="28"/>
        </w:rPr>
        <w:t xml:space="preserve">, капитальный ремонт кровли школы №21 </w:t>
      </w:r>
      <w:proofErr w:type="spellStart"/>
      <w:r w:rsidRPr="00852C59">
        <w:rPr>
          <w:rFonts w:ascii="Times New Roman" w:hAnsi="Times New Roman" w:cs="Times New Roman"/>
          <w:sz w:val="28"/>
          <w:szCs w:val="28"/>
        </w:rPr>
        <w:t>х.Камышеваха</w:t>
      </w:r>
      <w:proofErr w:type="spellEnd"/>
      <w:r w:rsidRPr="00852C59">
        <w:rPr>
          <w:rFonts w:ascii="Times New Roman" w:hAnsi="Times New Roman" w:cs="Times New Roman"/>
          <w:sz w:val="28"/>
          <w:szCs w:val="28"/>
        </w:rPr>
        <w:t xml:space="preserve">, выполнены работы в других образовательных учреждениях.    </w:t>
      </w:r>
    </w:p>
    <w:p w:rsidR="0037263D" w:rsidRPr="00852C59" w:rsidRDefault="0037263D" w:rsidP="003726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 xml:space="preserve">В 2016 году по государственной  программе  Краснодарского края «Развитие образования» проведен капитальный ремонт спортивных залов общеобразовательных учреждений: школы № 14 </w:t>
      </w:r>
      <w:proofErr w:type="spellStart"/>
      <w:r w:rsidRPr="00852C5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852C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2C59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852C59">
        <w:rPr>
          <w:rFonts w:ascii="Times New Roman" w:hAnsi="Times New Roman" w:cs="Times New Roman"/>
          <w:sz w:val="28"/>
          <w:szCs w:val="28"/>
        </w:rPr>
        <w:t xml:space="preserve"> и школы </w:t>
      </w:r>
      <w:r w:rsidRPr="00852C59">
        <w:rPr>
          <w:rFonts w:ascii="Times New Roman" w:hAnsi="Times New Roman" w:cs="Times New Roman"/>
          <w:sz w:val="28"/>
          <w:szCs w:val="28"/>
        </w:rPr>
        <w:lastRenderedPageBreak/>
        <w:t xml:space="preserve">№ 30 х. </w:t>
      </w:r>
      <w:proofErr w:type="spellStart"/>
      <w:r w:rsidRPr="00852C59">
        <w:rPr>
          <w:rFonts w:ascii="Times New Roman" w:hAnsi="Times New Roman" w:cs="Times New Roman"/>
          <w:sz w:val="28"/>
          <w:szCs w:val="28"/>
        </w:rPr>
        <w:t>Радищего</w:t>
      </w:r>
      <w:proofErr w:type="spellEnd"/>
      <w:r w:rsidRPr="00852C59">
        <w:rPr>
          <w:rFonts w:ascii="Times New Roman" w:hAnsi="Times New Roman" w:cs="Times New Roman"/>
          <w:sz w:val="28"/>
          <w:szCs w:val="28"/>
        </w:rPr>
        <w:t>. Объем финансирования составил 5 миллионов 10,4 тысячи рублей, в том числе из муниципального бюджета – 1 миллион 503,2 тысячи рублей.</w:t>
      </w:r>
    </w:p>
    <w:p w:rsidR="0037263D" w:rsidRPr="00852C59" w:rsidRDefault="0037263D" w:rsidP="0037263D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2C59">
        <w:rPr>
          <w:rFonts w:ascii="Times New Roman" w:hAnsi="Times New Roman" w:cs="Times New Roman"/>
          <w:sz w:val="28"/>
          <w:szCs w:val="28"/>
        </w:rPr>
        <w:t xml:space="preserve">В 2016 году по муниципальной целевой программе «Обеспечение безопасности населения»  утвержденной постановлением администрации муниципального образования </w:t>
      </w:r>
      <w:proofErr w:type="spellStart"/>
      <w:r w:rsidRPr="00852C59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852C59">
        <w:rPr>
          <w:rFonts w:ascii="Times New Roman" w:hAnsi="Times New Roman" w:cs="Times New Roman"/>
          <w:sz w:val="28"/>
          <w:szCs w:val="28"/>
        </w:rPr>
        <w:t xml:space="preserve"> район от 22 октября 2014 года № 1617 «Об утверждении муниципальной программы муниципального образования </w:t>
      </w:r>
      <w:proofErr w:type="spellStart"/>
      <w:r w:rsidRPr="00852C59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852C59">
        <w:rPr>
          <w:rFonts w:ascii="Times New Roman" w:hAnsi="Times New Roman" w:cs="Times New Roman"/>
          <w:sz w:val="28"/>
          <w:szCs w:val="28"/>
        </w:rPr>
        <w:t xml:space="preserve"> район «Обеспечение безопасности населения»  на обеспечение безопасности муниципальных образовательных учреждений выделено из муниципального бюджета денежные средства в сумме 10 564 900,00 рублей, в том числе: </w:t>
      </w:r>
      <w:proofErr w:type="gramEnd"/>
    </w:p>
    <w:p w:rsidR="0037263D" w:rsidRPr="00852C59" w:rsidRDefault="0037263D" w:rsidP="0037263D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2C59">
        <w:rPr>
          <w:rFonts w:ascii="Times New Roman" w:hAnsi="Times New Roman" w:cs="Times New Roman"/>
          <w:sz w:val="28"/>
          <w:szCs w:val="28"/>
        </w:rPr>
        <w:t xml:space="preserve">На выполнение мероприятий по пожарной безопасности 4 720 000,00 рублей – работы проведены в 63 учреждениях по: ремонту автоматической пожарной сигнализации (8), ремонту электропроводки (5), установке </w:t>
      </w:r>
      <w:proofErr w:type="spellStart"/>
      <w:r w:rsidRPr="00852C59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852C59">
        <w:rPr>
          <w:rFonts w:ascii="Times New Roman" w:hAnsi="Times New Roman" w:cs="Times New Roman"/>
          <w:sz w:val="28"/>
          <w:szCs w:val="28"/>
        </w:rPr>
        <w:t xml:space="preserve"> (4), обработке деревянных конструкций (12), ремонту внутреннего </w:t>
      </w:r>
      <w:proofErr w:type="spellStart"/>
      <w:r w:rsidRPr="00852C59">
        <w:rPr>
          <w:rFonts w:ascii="Times New Roman" w:hAnsi="Times New Roman" w:cs="Times New Roman"/>
          <w:sz w:val="28"/>
          <w:szCs w:val="28"/>
        </w:rPr>
        <w:t>пожароснабжения</w:t>
      </w:r>
      <w:proofErr w:type="spellEnd"/>
      <w:r w:rsidRPr="00852C59">
        <w:rPr>
          <w:rFonts w:ascii="Times New Roman" w:hAnsi="Times New Roman" w:cs="Times New Roman"/>
          <w:sz w:val="28"/>
          <w:szCs w:val="28"/>
        </w:rPr>
        <w:t xml:space="preserve"> (3), ремонту наружного </w:t>
      </w:r>
      <w:proofErr w:type="spellStart"/>
      <w:r w:rsidRPr="00852C59">
        <w:rPr>
          <w:rFonts w:ascii="Times New Roman" w:hAnsi="Times New Roman" w:cs="Times New Roman"/>
          <w:sz w:val="28"/>
          <w:szCs w:val="28"/>
        </w:rPr>
        <w:t>пожароснабжения</w:t>
      </w:r>
      <w:proofErr w:type="spellEnd"/>
      <w:r w:rsidRPr="00852C59">
        <w:rPr>
          <w:rFonts w:ascii="Times New Roman" w:hAnsi="Times New Roman" w:cs="Times New Roman"/>
          <w:sz w:val="28"/>
          <w:szCs w:val="28"/>
        </w:rPr>
        <w:t xml:space="preserve"> (5), установке противопожарных преград (3), выполнению путей эвакуации негорючими материалами (10), оснащение первичными средствами пожаротушения (13), вывод сигнала АПС на пульт 01</w:t>
      </w:r>
      <w:proofErr w:type="gramEnd"/>
      <w:r w:rsidRPr="00852C59">
        <w:rPr>
          <w:rFonts w:ascii="Times New Roman" w:hAnsi="Times New Roman" w:cs="Times New Roman"/>
          <w:sz w:val="28"/>
          <w:szCs w:val="28"/>
        </w:rPr>
        <w:t xml:space="preserve"> пожарной части – установка оборудования ПАК «Стрелец-Мониторинг» (69);</w:t>
      </w:r>
    </w:p>
    <w:p w:rsidR="0037263D" w:rsidRPr="00852C59" w:rsidRDefault="0037263D" w:rsidP="0037263D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ab/>
        <w:t>На обеспечение антитеррористической защищенности образовательных организаций 5 844 900,00 рублей – работы проведены в 38 муниципальных образовательных учреждениях – отремонтировано видеонаблюдение (7), отремонтировано ограждение (5), обеспечены специализированной охраной (26).</w:t>
      </w:r>
    </w:p>
    <w:p w:rsidR="0037263D" w:rsidRPr="00852C59" w:rsidRDefault="0037263D" w:rsidP="003726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>В школах на  7 миллионов 380 тысяч приобретено технологическое оборудование, мебель и другие материалы.</w:t>
      </w:r>
    </w:p>
    <w:p w:rsidR="0037263D" w:rsidRPr="00852C59" w:rsidRDefault="0037263D" w:rsidP="0037263D">
      <w:pPr>
        <w:pStyle w:val="Style13"/>
        <w:widowControl/>
        <w:ind w:firstLine="864"/>
        <w:rPr>
          <w:rStyle w:val="FontStyle36"/>
          <w:color w:val="auto"/>
          <w:sz w:val="28"/>
          <w:szCs w:val="28"/>
        </w:rPr>
      </w:pPr>
    </w:p>
    <w:p w:rsidR="0037263D" w:rsidRPr="00852C59" w:rsidRDefault="0037263D" w:rsidP="003726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C59">
        <w:rPr>
          <w:rFonts w:ascii="Times New Roman" w:hAnsi="Times New Roman" w:cs="Times New Roman"/>
          <w:sz w:val="28"/>
          <w:szCs w:val="28"/>
        </w:rPr>
        <w:t>На проведение экзаменов выпускников школ в форме ЕГЭ в 2016 году было затрачено 1964,2 тысяч рублей (краевые 1524,2 тыс. руб., муниципальный 440,0 тыс. руб.), для организации работы физкультурно-спортивной направленности с детьми во внеурочное время выделено 1824,6 тыс. руб. (краевой бюджет – 1624,6 тыс. руб., муниципальный – 200,0 тыс. руб.), на организацию и проведение учебно-полевых сборов для учащихся 10 классов средних школ израсходовано</w:t>
      </w:r>
      <w:proofErr w:type="gramEnd"/>
      <w:r w:rsidRPr="00852C59">
        <w:rPr>
          <w:rFonts w:ascii="Times New Roman" w:hAnsi="Times New Roman" w:cs="Times New Roman"/>
          <w:sz w:val="28"/>
          <w:szCs w:val="28"/>
        </w:rPr>
        <w:t xml:space="preserve"> 396,0 тысячи рублей.</w:t>
      </w:r>
    </w:p>
    <w:p w:rsidR="0037263D" w:rsidRPr="00852C59" w:rsidRDefault="0037263D" w:rsidP="0037263D">
      <w:pPr>
        <w:pStyle w:val="Style13"/>
        <w:widowControl/>
        <w:ind w:firstLine="864"/>
        <w:rPr>
          <w:rStyle w:val="FontStyle36"/>
          <w:color w:val="auto"/>
          <w:sz w:val="28"/>
          <w:szCs w:val="28"/>
        </w:rPr>
      </w:pPr>
    </w:p>
    <w:p w:rsidR="0037263D" w:rsidRPr="00852C59" w:rsidRDefault="0037263D" w:rsidP="0037263D">
      <w:pPr>
        <w:pStyle w:val="a3"/>
        <w:ind w:firstLine="851"/>
        <w:jc w:val="center"/>
        <w:rPr>
          <w:rStyle w:val="FontStyle36"/>
          <w:b/>
          <w:bCs/>
          <w:i/>
          <w:iCs/>
          <w:color w:val="auto"/>
          <w:sz w:val="28"/>
          <w:szCs w:val="28"/>
        </w:rPr>
      </w:pPr>
    </w:p>
    <w:p w:rsidR="0037263D" w:rsidRPr="00852C59" w:rsidRDefault="0037263D" w:rsidP="0037263D">
      <w:pPr>
        <w:pStyle w:val="a3"/>
        <w:ind w:firstLine="851"/>
        <w:jc w:val="center"/>
        <w:rPr>
          <w:rStyle w:val="FontStyle36"/>
          <w:b/>
          <w:bCs/>
          <w:i/>
          <w:iCs/>
          <w:color w:val="auto"/>
          <w:sz w:val="28"/>
          <w:szCs w:val="28"/>
        </w:rPr>
      </w:pPr>
      <w:r w:rsidRPr="00852C59">
        <w:rPr>
          <w:rStyle w:val="FontStyle36"/>
          <w:b/>
          <w:bCs/>
          <w:i/>
          <w:iCs/>
          <w:color w:val="auto"/>
          <w:sz w:val="28"/>
          <w:szCs w:val="28"/>
        </w:rPr>
        <w:t>1.2. Анализ состояния и перспектив развития</w:t>
      </w:r>
    </w:p>
    <w:p w:rsidR="0037263D" w:rsidRPr="00852C59" w:rsidRDefault="0037263D" w:rsidP="0037263D">
      <w:pPr>
        <w:pStyle w:val="a3"/>
        <w:ind w:firstLine="851"/>
        <w:jc w:val="both"/>
        <w:rPr>
          <w:rStyle w:val="FontStyle36"/>
          <w:color w:val="auto"/>
          <w:sz w:val="28"/>
          <w:szCs w:val="28"/>
        </w:rPr>
      </w:pPr>
      <w:r w:rsidRPr="00852C59">
        <w:rPr>
          <w:rStyle w:val="FontStyle36"/>
          <w:color w:val="auto"/>
          <w:sz w:val="28"/>
          <w:szCs w:val="28"/>
        </w:rPr>
        <w:t xml:space="preserve">В муниципальном образовании </w:t>
      </w:r>
      <w:proofErr w:type="spellStart"/>
      <w:r w:rsidRPr="00852C59">
        <w:rPr>
          <w:rStyle w:val="FontStyle36"/>
          <w:color w:val="auto"/>
          <w:sz w:val="28"/>
          <w:szCs w:val="28"/>
        </w:rPr>
        <w:t>Новокубанский</w:t>
      </w:r>
      <w:proofErr w:type="spellEnd"/>
      <w:r w:rsidRPr="00852C59">
        <w:rPr>
          <w:rStyle w:val="FontStyle36"/>
          <w:color w:val="auto"/>
          <w:sz w:val="28"/>
          <w:szCs w:val="28"/>
        </w:rPr>
        <w:t xml:space="preserve"> район  функционирует 34 </w:t>
      </w:r>
      <w:proofErr w:type="gramStart"/>
      <w:r w:rsidRPr="00852C59">
        <w:rPr>
          <w:rStyle w:val="FontStyle36"/>
          <w:color w:val="auto"/>
          <w:sz w:val="28"/>
          <w:szCs w:val="28"/>
        </w:rPr>
        <w:t>дошкольных</w:t>
      </w:r>
      <w:proofErr w:type="gramEnd"/>
      <w:r w:rsidRPr="00852C59">
        <w:rPr>
          <w:rStyle w:val="FontStyle36"/>
          <w:color w:val="auto"/>
          <w:sz w:val="28"/>
          <w:szCs w:val="28"/>
        </w:rPr>
        <w:t xml:space="preserve">  образовательных учреждения.</w:t>
      </w:r>
    </w:p>
    <w:p w:rsidR="0037263D" w:rsidRPr="00852C59" w:rsidRDefault="0037263D" w:rsidP="0037263D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C59">
        <w:rPr>
          <w:rFonts w:ascii="Times New Roman" w:hAnsi="Times New Roman" w:cs="Times New Roman"/>
          <w:sz w:val="28"/>
          <w:szCs w:val="28"/>
        </w:rPr>
        <w:lastRenderedPageBreak/>
        <w:t>В  Новокубанском  районе проживает от 0 года  до 7 лет 7032 ребенка,  всего стоит на очереди  от 0 до 7 лет 1571 детей: от 0 до3 лет – 1350, от 3 до 7 лет – 221 ребенок.</w:t>
      </w:r>
      <w:proofErr w:type="gramEnd"/>
      <w:r w:rsidRPr="00852C59">
        <w:rPr>
          <w:rFonts w:ascii="Times New Roman" w:hAnsi="Times New Roman" w:cs="Times New Roman"/>
          <w:sz w:val="28"/>
          <w:szCs w:val="28"/>
        </w:rPr>
        <w:t xml:space="preserve"> Актуальная очередь в районе отсутствует. </w:t>
      </w:r>
    </w:p>
    <w:p w:rsidR="0037263D" w:rsidRPr="00852C59" w:rsidRDefault="0037263D" w:rsidP="00372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/>
          <w:sz w:val="28"/>
          <w:szCs w:val="28"/>
        </w:rPr>
        <w:t xml:space="preserve">Всего дошкольные образовательные учреждения Новокубанского района посещает 3920  детей. </w:t>
      </w:r>
    </w:p>
    <w:p w:rsidR="0037263D" w:rsidRPr="00852C59" w:rsidRDefault="0037263D" w:rsidP="00372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 xml:space="preserve">С изменением демографической ситуации увеличивается потребность       в детских садах. Наибольшая очередность на устройство в городские детские сады (МДОБУ №1, МДОБУ №2, МДОБУ №3, МДОБУ №10, МДОБУ №12, МДОБУ №13, МДОБУ № 43). </w:t>
      </w:r>
    </w:p>
    <w:p w:rsidR="0037263D" w:rsidRPr="00852C59" w:rsidRDefault="0037263D" w:rsidP="003726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C59">
        <w:rPr>
          <w:rFonts w:ascii="Times New Roman" w:hAnsi="Times New Roman"/>
          <w:sz w:val="28"/>
          <w:szCs w:val="28"/>
        </w:rPr>
        <w:t>Для поддержки многодетных семей и семей, имеющим детей дошкольного возраста, для предоставления родителям возможности трудоустройства, не прерывая процесс воспитания детей, в районе функционирует  9 групп семейного воспитания, как структурных подразделений дошкольных учреждений, которые посещает 30 детей в возрасте от 2 месяцев до 7 лет.</w:t>
      </w:r>
    </w:p>
    <w:p w:rsidR="0037263D" w:rsidRPr="00852C59" w:rsidRDefault="0037263D" w:rsidP="003726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C59">
        <w:rPr>
          <w:rFonts w:ascii="Times New Roman" w:hAnsi="Times New Roman"/>
          <w:sz w:val="28"/>
          <w:szCs w:val="28"/>
        </w:rPr>
        <w:t xml:space="preserve">Охват детей дошкольным образованием составляет 95,8%. </w:t>
      </w:r>
    </w:p>
    <w:p w:rsidR="0037263D" w:rsidRPr="00852C59" w:rsidRDefault="0037263D" w:rsidP="00372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>С 01 сентября 2014 года все дошкольные учреждения реализуют Федеральный</w:t>
      </w:r>
      <w:r w:rsidRPr="00852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C59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дошкольного образования, имеют образовательную программу,</w:t>
      </w:r>
      <w:r w:rsidRPr="00852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C59">
        <w:rPr>
          <w:rFonts w:ascii="Times New Roman" w:hAnsi="Times New Roman" w:cs="Times New Roman"/>
          <w:sz w:val="28"/>
          <w:szCs w:val="28"/>
        </w:rPr>
        <w:t>составленную с учётом специфики работы дошкольных учреждений.</w:t>
      </w:r>
    </w:p>
    <w:p w:rsidR="0037263D" w:rsidRPr="00852C59" w:rsidRDefault="0037263D" w:rsidP="0037263D">
      <w:pPr>
        <w:pStyle w:val="a3"/>
        <w:ind w:firstLine="851"/>
        <w:jc w:val="both"/>
        <w:rPr>
          <w:rStyle w:val="FontStyle36"/>
          <w:color w:val="auto"/>
          <w:sz w:val="28"/>
          <w:szCs w:val="28"/>
        </w:rPr>
      </w:pPr>
      <w:r w:rsidRPr="00852C59">
        <w:rPr>
          <w:rStyle w:val="FontStyle36"/>
          <w:color w:val="auto"/>
          <w:sz w:val="28"/>
          <w:szCs w:val="28"/>
        </w:rPr>
        <w:t>В дошкольных образовательных организациях работают 1176 сотрудников. Из них 448 педагогических работника. Численность воспитанников организаций дошкольного образования в расчете на 1 педагогического работника составляет 8,8 человек.</w:t>
      </w:r>
    </w:p>
    <w:p w:rsidR="0037263D" w:rsidRPr="00852C59" w:rsidRDefault="0037263D" w:rsidP="0037263D">
      <w:pPr>
        <w:pStyle w:val="a3"/>
        <w:ind w:firstLine="851"/>
        <w:jc w:val="both"/>
        <w:rPr>
          <w:rStyle w:val="FontStyle36"/>
          <w:color w:val="auto"/>
          <w:sz w:val="28"/>
          <w:szCs w:val="28"/>
        </w:rPr>
      </w:pPr>
      <w:r w:rsidRPr="00852C59">
        <w:rPr>
          <w:rStyle w:val="FontStyle36"/>
          <w:color w:val="auto"/>
          <w:sz w:val="28"/>
          <w:szCs w:val="28"/>
        </w:rPr>
        <w:t xml:space="preserve">Общая площадь зданий и помещений  дошкольных образовательных учреждений муниципального образования </w:t>
      </w:r>
      <w:proofErr w:type="spellStart"/>
      <w:r w:rsidRPr="00852C59">
        <w:rPr>
          <w:rStyle w:val="FontStyle36"/>
          <w:color w:val="auto"/>
          <w:sz w:val="28"/>
          <w:szCs w:val="28"/>
        </w:rPr>
        <w:t>Новокубанский</w:t>
      </w:r>
      <w:proofErr w:type="spellEnd"/>
      <w:r w:rsidRPr="00852C59">
        <w:rPr>
          <w:rStyle w:val="FontStyle36"/>
          <w:color w:val="auto"/>
          <w:sz w:val="28"/>
          <w:szCs w:val="28"/>
        </w:rPr>
        <w:t xml:space="preserve"> район – 37033 квадратных метров. Площадь помещений, используемых непосредственно для нужд дошкольных образовательных организаций, в расчете на одного воспитанника составляет 9,5 квадратных метров. Все 100% организаций имеют центральное водоснабжение, канализацию и отопление. Удельный вес числа организаций, имеющих физкультурные залы, в общем числе дошкольных образовательных организаций составляет 82,35 %. Число персональных компьютеров, доступных для использования детьми, в расчете на 100 воспитанников дошкольных образовательных организаций составляет 0,8%.</w:t>
      </w:r>
    </w:p>
    <w:p w:rsidR="0037263D" w:rsidRPr="00852C59" w:rsidRDefault="0037263D" w:rsidP="0037263D">
      <w:pPr>
        <w:pStyle w:val="a3"/>
        <w:ind w:firstLine="851"/>
        <w:jc w:val="both"/>
        <w:rPr>
          <w:rStyle w:val="FontStyle36"/>
          <w:color w:val="auto"/>
          <w:sz w:val="28"/>
          <w:szCs w:val="28"/>
        </w:rPr>
      </w:pPr>
      <w:r w:rsidRPr="00852C59">
        <w:rPr>
          <w:rStyle w:val="FontStyle36"/>
          <w:color w:val="auto"/>
          <w:sz w:val="28"/>
          <w:szCs w:val="28"/>
        </w:rPr>
        <w:t>Среди воспитанников дошкольных образовательных организаций 6.79 % от общей численности детей с ограниченными возможностями здоровья. Детей-инвалидов – 0,94 % в общей численности воспитанников дошкольных образовательных организаций.</w:t>
      </w:r>
    </w:p>
    <w:p w:rsidR="0037263D" w:rsidRPr="00852C59" w:rsidRDefault="0037263D" w:rsidP="0037263D">
      <w:pPr>
        <w:pStyle w:val="a3"/>
        <w:ind w:firstLine="851"/>
        <w:jc w:val="both"/>
        <w:rPr>
          <w:rStyle w:val="FontStyle36"/>
          <w:color w:val="auto"/>
          <w:sz w:val="28"/>
          <w:szCs w:val="28"/>
        </w:rPr>
      </w:pPr>
      <w:r w:rsidRPr="00852C59">
        <w:rPr>
          <w:rStyle w:val="FontStyle36"/>
          <w:color w:val="auto"/>
          <w:sz w:val="28"/>
          <w:szCs w:val="28"/>
        </w:rPr>
        <w:t xml:space="preserve">В 2016 году пропущено в среднем 1,64 </w:t>
      </w:r>
      <w:proofErr w:type="spellStart"/>
      <w:r w:rsidRPr="00852C59">
        <w:rPr>
          <w:rStyle w:val="FontStyle36"/>
          <w:color w:val="auto"/>
          <w:sz w:val="28"/>
          <w:szCs w:val="28"/>
        </w:rPr>
        <w:t>детодня</w:t>
      </w:r>
      <w:proofErr w:type="spellEnd"/>
      <w:r w:rsidRPr="00852C59">
        <w:rPr>
          <w:rStyle w:val="FontStyle36"/>
          <w:color w:val="auto"/>
          <w:sz w:val="28"/>
          <w:szCs w:val="28"/>
        </w:rPr>
        <w:t xml:space="preserve"> воспитанниками ДОУ. </w:t>
      </w:r>
    </w:p>
    <w:p w:rsidR="0037263D" w:rsidRPr="00852C59" w:rsidRDefault="0037263D" w:rsidP="0037263D">
      <w:pPr>
        <w:pStyle w:val="a3"/>
        <w:ind w:firstLine="851"/>
        <w:jc w:val="both"/>
        <w:rPr>
          <w:rStyle w:val="FontStyle36"/>
          <w:color w:val="auto"/>
          <w:sz w:val="28"/>
          <w:szCs w:val="28"/>
        </w:rPr>
      </w:pPr>
    </w:p>
    <w:p w:rsidR="0037263D" w:rsidRPr="00852C59" w:rsidRDefault="0037263D" w:rsidP="0037263D">
      <w:pPr>
        <w:pStyle w:val="a3"/>
        <w:ind w:firstLine="851"/>
        <w:jc w:val="both"/>
        <w:rPr>
          <w:rStyle w:val="FontStyle36"/>
          <w:color w:val="auto"/>
          <w:sz w:val="28"/>
          <w:szCs w:val="28"/>
        </w:rPr>
      </w:pPr>
      <w:r w:rsidRPr="00852C59">
        <w:rPr>
          <w:rStyle w:val="FontStyle36"/>
          <w:color w:val="auto"/>
          <w:sz w:val="28"/>
          <w:szCs w:val="28"/>
        </w:rPr>
        <w:t xml:space="preserve">В 2016 году изменения сети дошкольных образовательных организаций не происходило. Объем финансирования дошкольных образовательных организаций муниципального образования </w:t>
      </w:r>
      <w:proofErr w:type="spellStart"/>
      <w:r w:rsidRPr="00852C59">
        <w:rPr>
          <w:rStyle w:val="FontStyle36"/>
          <w:color w:val="auto"/>
          <w:sz w:val="28"/>
          <w:szCs w:val="28"/>
        </w:rPr>
        <w:t>Новокубанский</w:t>
      </w:r>
      <w:proofErr w:type="spellEnd"/>
      <w:r w:rsidRPr="00852C59">
        <w:rPr>
          <w:rStyle w:val="FontStyle36"/>
          <w:color w:val="auto"/>
          <w:sz w:val="28"/>
          <w:szCs w:val="28"/>
        </w:rPr>
        <w:t xml:space="preserve"> район в 2015 году составил  358576,9 тысяч рублей+ 30852,2 тысяч рублей </w:t>
      </w:r>
      <w:r w:rsidRPr="00852C59">
        <w:rPr>
          <w:rStyle w:val="FontStyle36"/>
          <w:color w:val="auto"/>
          <w:sz w:val="28"/>
          <w:szCs w:val="28"/>
        </w:rPr>
        <w:lastRenderedPageBreak/>
        <w:t>(</w:t>
      </w:r>
      <w:proofErr w:type="spellStart"/>
      <w:r w:rsidRPr="00852C59">
        <w:rPr>
          <w:rStyle w:val="FontStyle36"/>
          <w:color w:val="auto"/>
          <w:sz w:val="28"/>
          <w:szCs w:val="28"/>
        </w:rPr>
        <w:t>внебюджет</w:t>
      </w:r>
      <w:proofErr w:type="spellEnd"/>
      <w:r w:rsidRPr="00852C59">
        <w:rPr>
          <w:rStyle w:val="FontStyle36"/>
          <w:color w:val="auto"/>
          <w:sz w:val="28"/>
          <w:szCs w:val="28"/>
        </w:rPr>
        <w:t xml:space="preserve">). В расчете на одного воспитанника – 90871 рублей бюджет, 98689,58 рублей (с учетом </w:t>
      </w:r>
      <w:proofErr w:type="spellStart"/>
      <w:r w:rsidRPr="00852C59">
        <w:rPr>
          <w:rStyle w:val="FontStyle36"/>
          <w:color w:val="auto"/>
          <w:sz w:val="28"/>
          <w:szCs w:val="28"/>
        </w:rPr>
        <w:t>внебюджета</w:t>
      </w:r>
      <w:proofErr w:type="spellEnd"/>
      <w:r w:rsidRPr="00852C59">
        <w:rPr>
          <w:rStyle w:val="FontStyle36"/>
          <w:color w:val="auto"/>
          <w:sz w:val="28"/>
          <w:szCs w:val="28"/>
        </w:rPr>
        <w:t xml:space="preserve">). </w:t>
      </w:r>
    </w:p>
    <w:p w:rsidR="0037263D" w:rsidRPr="00852C59" w:rsidRDefault="0037263D" w:rsidP="003726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52C59">
        <w:rPr>
          <w:rStyle w:val="FontStyle36"/>
          <w:color w:val="auto"/>
          <w:sz w:val="28"/>
          <w:szCs w:val="28"/>
        </w:rPr>
        <w:t xml:space="preserve">В муниципальном образовании нет зданий дошкольных учреждений, которые находятся в аварийном состоянии. </w:t>
      </w:r>
      <w:r w:rsidRPr="00852C59">
        <w:rPr>
          <w:rFonts w:ascii="Times New Roman" w:hAnsi="Times New Roman"/>
          <w:sz w:val="28"/>
          <w:szCs w:val="28"/>
        </w:rPr>
        <w:t>В системе дошкольного образования ведется работа по обеспечению доступности этого уровня образования.</w:t>
      </w:r>
    </w:p>
    <w:p w:rsidR="0037263D" w:rsidRPr="00852C59" w:rsidRDefault="0037263D" w:rsidP="0037263D">
      <w:pPr>
        <w:tabs>
          <w:tab w:val="left" w:pos="126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7263D" w:rsidRPr="00852C59" w:rsidRDefault="0037263D" w:rsidP="0037263D">
      <w:pPr>
        <w:tabs>
          <w:tab w:val="left" w:pos="126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>Общее образование</w:t>
      </w:r>
    </w:p>
    <w:p w:rsidR="0037263D" w:rsidRPr="00852C59" w:rsidRDefault="0037263D" w:rsidP="0037263D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 xml:space="preserve">С 1 сентября 2016 года  1125 первоклассников, 1096 второклассников, 1015 третьеклассников, 905 обучающихся 4 классов, 983 учащихся 5-х классов стали участниками введения федерального государственного образовательного стандарта начального общего образования во всех общеобразовательных учреждениях Новокубанского района. </w:t>
      </w:r>
    </w:p>
    <w:p w:rsidR="0037263D" w:rsidRPr="00852C59" w:rsidRDefault="0037263D" w:rsidP="0037263D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>983 пятиклассников стали участниками введения федерального государственного образовательного стандарта основного общего образования;</w:t>
      </w:r>
    </w:p>
    <w:p w:rsidR="0037263D" w:rsidRPr="00852C59" w:rsidRDefault="0037263D" w:rsidP="0037263D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>971 шестиклассник в образовательных учреждениях № 1, 2, 5, 6, 10, 11, 17, 23, 24, 27, 32 и 501 семиклассников в образовательных учреждениях № 3, 4, 7, 8, 9, 13, 15, 16, 18, 30 продолжили обучение по ФГОС ООО;</w:t>
      </w:r>
    </w:p>
    <w:p w:rsidR="0037263D" w:rsidRPr="00852C59" w:rsidRDefault="0037263D" w:rsidP="0037263D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 xml:space="preserve">          309 восьмиклассников и  94 учащихся 9 классов продолжает участвовать в реализации введения федерального государственного образовательного стандарта основного общего образования в пилотном режиме в общеобразовательных учреждениях № </w:t>
      </w:r>
      <w:smartTag w:uri="urn:schemas-microsoft-com:office:smarttags" w:element="metricconverter">
        <w:smartTagPr>
          <w:attr w:name="ProductID" w:val="4 г"/>
        </w:smartTagPr>
        <w:r w:rsidRPr="00852C59">
          <w:rPr>
            <w:rFonts w:ascii="Times New Roman" w:hAnsi="Times New Roman" w:cs="Times New Roman"/>
            <w:sz w:val="28"/>
            <w:szCs w:val="28"/>
          </w:rPr>
          <w:t>4 г</w:t>
        </w:r>
      </w:smartTag>
      <w:r w:rsidRPr="00852C59">
        <w:rPr>
          <w:rFonts w:ascii="Times New Roman" w:hAnsi="Times New Roman" w:cs="Times New Roman"/>
          <w:sz w:val="28"/>
          <w:szCs w:val="28"/>
        </w:rPr>
        <w:t xml:space="preserve">. Новокубанска, № 8 им. А.Я. </w:t>
      </w:r>
      <w:proofErr w:type="spellStart"/>
      <w:r w:rsidRPr="00852C59">
        <w:rPr>
          <w:rFonts w:ascii="Times New Roman" w:hAnsi="Times New Roman" w:cs="Times New Roman"/>
          <w:sz w:val="28"/>
          <w:szCs w:val="28"/>
        </w:rPr>
        <w:t>Тимова</w:t>
      </w:r>
      <w:proofErr w:type="spellEnd"/>
      <w:r w:rsidRPr="00852C59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852C59"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Pr="00852C59">
        <w:rPr>
          <w:rFonts w:ascii="Times New Roman" w:hAnsi="Times New Roman" w:cs="Times New Roman"/>
          <w:sz w:val="28"/>
          <w:szCs w:val="28"/>
        </w:rPr>
        <w:t>.</w:t>
      </w:r>
    </w:p>
    <w:p w:rsidR="0037263D" w:rsidRPr="00852C59" w:rsidRDefault="0037263D" w:rsidP="0037263D">
      <w:pPr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 в общеобразовательных учреждениях района организован в две смены по причине недостаточного количества мест. Так в 2015 году 16,3% учащихся обучались во вторую смену. В 2016 году было введено в эксплуатацию после капитального ремонта здание одного из учебных корпусов МОБУСОШ № 10 ст. </w:t>
      </w:r>
      <w:proofErr w:type="gramStart"/>
      <w:r w:rsidRPr="00852C59"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 w:rsidRPr="00852C59">
        <w:rPr>
          <w:rFonts w:ascii="Times New Roman" w:hAnsi="Times New Roman" w:cs="Times New Roman"/>
          <w:sz w:val="28"/>
          <w:szCs w:val="28"/>
        </w:rPr>
        <w:t xml:space="preserve">. Что позволило сократить количество обучающихся во 2 смену до 14,6%:  в сельской местности – 10,47%, в городе – 20,21%. Крайне необходимо строительство нового здания городской  МОБУСОШ № 1 на 1100 мест, что позволило бы значительно разгрузить городские школы. </w:t>
      </w:r>
    </w:p>
    <w:p w:rsidR="0037263D" w:rsidRPr="00852C59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 9-х классов проходила в форме ОГЭ  и ГВЭ. В 2016 году в итоговой аттестации </w:t>
      </w:r>
      <w:r w:rsidRPr="00852C59">
        <w:rPr>
          <w:rFonts w:ascii="Times New Roman" w:hAnsi="Times New Roman" w:cs="Times New Roman"/>
          <w:sz w:val="28"/>
          <w:szCs w:val="28"/>
        </w:rPr>
        <w:t>учащихся 9 классов принимали участие 807 человека.</w:t>
      </w:r>
    </w:p>
    <w:p w:rsidR="0037263D" w:rsidRPr="00852C59" w:rsidRDefault="0037263D" w:rsidP="0037263D">
      <w:pPr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lastRenderedPageBreak/>
        <w:t xml:space="preserve">         По итогам ЕГЭ по русскому языку 100% выпускников преодолели минимальный порог баллов, по математике все выпускники (с учетом сентябрьских сроков) преодолели минимальный порог баллов.</w:t>
      </w:r>
    </w:p>
    <w:p w:rsidR="0037263D" w:rsidRPr="00852C59" w:rsidRDefault="0037263D" w:rsidP="003726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C59">
        <w:rPr>
          <w:rFonts w:ascii="Times New Roman" w:hAnsi="Times New Roman" w:cs="Times New Roman"/>
          <w:sz w:val="28"/>
          <w:szCs w:val="28"/>
        </w:rPr>
        <w:t>В 2016 году 36 выпускников награждены медалью «За особые успехи в учении»</w:t>
      </w:r>
      <w:proofErr w:type="gramEnd"/>
    </w:p>
    <w:p w:rsidR="0037263D" w:rsidRPr="00852C59" w:rsidRDefault="0037263D" w:rsidP="0037263D">
      <w:pPr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 xml:space="preserve">Вопросам кадрового обеспечения общеобразовательных организаций </w:t>
      </w:r>
      <w:proofErr w:type="gramStart"/>
      <w:r w:rsidRPr="00852C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2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C59">
        <w:rPr>
          <w:rFonts w:ascii="Times New Roman" w:hAnsi="Times New Roman" w:cs="Times New Roman"/>
          <w:sz w:val="28"/>
          <w:szCs w:val="28"/>
        </w:rPr>
        <w:t>Новокубанском</w:t>
      </w:r>
      <w:proofErr w:type="gramEnd"/>
      <w:r w:rsidRPr="00852C59">
        <w:rPr>
          <w:rFonts w:ascii="Times New Roman" w:hAnsi="Times New Roman" w:cs="Times New Roman"/>
          <w:sz w:val="28"/>
          <w:szCs w:val="28"/>
        </w:rPr>
        <w:t xml:space="preserve"> районе уделяется традиционно большое внимание. При тесном сотрудничестве с </w:t>
      </w:r>
      <w:proofErr w:type="spellStart"/>
      <w:r w:rsidRPr="00852C59">
        <w:rPr>
          <w:rFonts w:ascii="Times New Roman" w:hAnsi="Times New Roman" w:cs="Times New Roman"/>
          <w:sz w:val="28"/>
          <w:szCs w:val="28"/>
        </w:rPr>
        <w:t>Армавирской</w:t>
      </w:r>
      <w:proofErr w:type="spellEnd"/>
      <w:r w:rsidRPr="00852C59">
        <w:rPr>
          <w:rFonts w:ascii="Times New Roman" w:hAnsi="Times New Roman" w:cs="Times New Roman"/>
          <w:sz w:val="28"/>
          <w:szCs w:val="28"/>
        </w:rPr>
        <w:t xml:space="preserve"> педагогической академией решается проблема обеспечения школ района квалифицированными кадрами. Однако имеется проблема с обеспечением учителями химии и биологии, по причине отсутствия химико-биологического факультета в близлежащих учреждениях высшего образования. По состоянию на 2016 год численность учащихся в общеобразовательных организациях в расчете на одного педагогического работника составляла 14,51 (в 2015 году - 13,9%). При этом 25,7% педагогов в возрасте до 35 лет.</w:t>
      </w:r>
    </w:p>
    <w:p w:rsidR="0037263D" w:rsidRPr="00852C59" w:rsidRDefault="0037263D" w:rsidP="0037263D">
      <w:pPr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>В двух образовательных учреждениях нет центрального водопровода и канализации. Питьевой режим соблюдается при использовании бутилированной воды.</w:t>
      </w:r>
    </w:p>
    <w:p w:rsidR="0037263D" w:rsidRPr="00852C59" w:rsidRDefault="0037263D" w:rsidP="0037263D">
      <w:pPr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 xml:space="preserve">На одного учащегося приходится 17,5  квадратных метров общей площади всех помещений общеобразовательных организаций.  </w:t>
      </w:r>
    </w:p>
    <w:p w:rsidR="0037263D" w:rsidRPr="00852C59" w:rsidRDefault="0037263D" w:rsidP="0037263D">
      <w:pPr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 xml:space="preserve">Все общеобразовательные учреждения Новокубанского района имеют </w:t>
      </w:r>
      <w:proofErr w:type="spellStart"/>
      <w:r w:rsidRPr="00852C59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852C59">
        <w:rPr>
          <w:rFonts w:ascii="Times New Roman" w:hAnsi="Times New Roman" w:cs="Times New Roman"/>
          <w:sz w:val="28"/>
          <w:szCs w:val="28"/>
        </w:rPr>
        <w:t xml:space="preserve"> доступ к сети Интернет за счёт сре</w:t>
      </w:r>
      <w:proofErr w:type="gramStart"/>
      <w:r w:rsidRPr="00852C5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52C59">
        <w:rPr>
          <w:rFonts w:ascii="Times New Roman" w:hAnsi="Times New Roman" w:cs="Times New Roman"/>
          <w:sz w:val="28"/>
          <w:szCs w:val="28"/>
        </w:rPr>
        <w:t>аевого бюджета и средств краевого бюджета. По состоянию на 2016 год в общеобразовательных учреждениях района на 100 учащихся имеется 8,21 компьютера при 5,65 подключенных к сети Интернет на одного учащегося.  В 45% общеобразовательных организаций скорость подключения к сети Интернет составляет более 1 Мбит/</w:t>
      </w:r>
      <w:proofErr w:type="gramStart"/>
      <w:r w:rsidRPr="00852C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2C59">
        <w:rPr>
          <w:rFonts w:ascii="Times New Roman" w:hAnsi="Times New Roman" w:cs="Times New Roman"/>
          <w:sz w:val="28"/>
          <w:szCs w:val="28"/>
        </w:rPr>
        <w:t>.</w:t>
      </w:r>
    </w:p>
    <w:p w:rsidR="0037263D" w:rsidRPr="00852C59" w:rsidRDefault="0037263D" w:rsidP="0037263D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организациях Новокубанского района обучается   269 детей - инвалидов.  В образовательных организациях  – 231 человек, в дошкольных образовательных учреждениях – 38 человек. В полную инклюзию включено 176 человек. На домашнем обучении находится 55 человек. Все они получают начальное общее, основное общее и среднее общее образование, а так же </w:t>
      </w:r>
      <w:proofErr w:type="gramStart"/>
      <w:r w:rsidRPr="00852C5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52C59">
        <w:rPr>
          <w:rFonts w:ascii="Times New Roman" w:hAnsi="Times New Roman" w:cs="Times New Roman"/>
          <w:sz w:val="28"/>
          <w:szCs w:val="28"/>
        </w:rPr>
        <w:t xml:space="preserve"> адаптированным программам в коррекционных образовательных организациях. На дому дошкольное образование никто не получает.</w:t>
      </w:r>
    </w:p>
    <w:p w:rsidR="0037263D" w:rsidRPr="00852C59" w:rsidRDefault="0037263D" w:rsidP="0037263D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 xml:space="preserve">На территории Новокубанского района нет не обучающихся детей-инвалидов  имеющих для обучения физические и психологические возможности. Не обучаются по состоянию здоровья 18 человек. У всех </w:t>
      </w:r>
      <w:r w:rsidRPr="00852C59">
        <w:rPr>
          <w:rFonts w:ascii="Times New Roman" w:hAnsi="Times New Roman" w:cs="Times New Roman"/>
          <w:sz w:val="28"/>
          <w:szCs w:val="28"/>
        </w:rPr>
        <w:lastRenderedPageBreak/>
        <w:t>имеются справки центральной районной больницы Новокубанского района (академический отпуск на 2016-2017 учебный год по состоянию здоровья)</w:t>
      </w:r>
    </w:p>
    <w:p w:rsidR="0037263D" w:rsidRPr="00852C59" w:rsidRDefault="0037263D" w:rsidP="0037263D">
      <w:pPr>
        <w:pStyle w:val="20"/>
        <w:shd w:val="clear" w:color="auto" w:fill="auto"/>
        <w:spacing w:line="240" w:lineRule="auto"/>
        <w:jc w:val="both"/>
      </w:pPr>
      <w:r w:rsidRPr="00852C59">
        <w:t xml:space="preserve">В образовательных организациях Новокубанского района создаются условия для обучения детей-инвалидов. </w:t>
      </w:r>
    </w:p>
    <w:p w:rsidR="0037263D" w:rsidRPr="00852C59" w:rsidRDefault="0037263D" w:rsidP="0037263D">
      <w:pPr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63D" w:rsidRPr="00852C59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 xml:space="preserve">С 2010 года </w:t>
      </w:r>
      <w:proofErr w:type="gramStart"/>
      <w:r w:rsidRPr="00852C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2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C59">
        <w:rPr>
          <w:rFonts w:ascii="Times New Roman" w:hAnsi="Times New Roman" w:cs="Times New Roman"/>
          <w:sz w:val="28"/>
          <w:szCs w:val="28"/>
        </w:rPr>
        <w:t>Новокубанском</w:t>
      </w:r>
      <w:proofErr w:type="gramEnd"/>
      <w:r w:rsidRPr="00852C59">
        <w:rPr>
          <w:rFonts w:ascii="Times New Roman" w:hAnsi="Times New Roman" w:cs="Times New Roman"/>
          <w:sz w:val="28"/>
          <w:szCs w:val="28"/>
        </w:rPr>
        <w:t xml:space="preserve"> районе реализуется проект дистанционного образования детей-инвалидов. Дети  обеспечены дорогостоящим компьютерным оборудованием. Оборудование передано в семьи на договорной основе во временное безвозмездное пользование. Обучение данных детей проходит по общеобразовательным программам и программам дополнительного образования.</w:t>
      </w:r>
    </w:p>
    <w:p w:rsidR="0037263D" w:rsidRPr="00852C59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 xml:space="preserve">Удельный вес детей-инвалидов, обучающихся в классах, не являющихся специальными (коррекционными) составил 100% от общей численности детей-инвалидов школьного возраста. </w:t>
      </w:r>
    </w:p>
    <w:p w:rsidR="0037263D" w:rsidRPr="003B461A" w:rsidRDefault="0037263D" w:rsidP="0037263D">
      <w:pPr>
        <w:pStyle w:val="20"/>
        <w:shd w:val="clear" w:color="auto" w:fill="auto"/>
        <w:spacing w:line="240" w:lineRule="auto"/>
        <w:jc w:val="both"/>
      </w:pPr>
      <w:r w:rsidRPr="003B461A">
        <w:tab/>
        <w:t xml:space="preserve">Подготовке и проведению государственной итоговой аттестации учащихся по программам основного общего и среднего общего образования убеляется особое внимание. В течение учебного года организуется ряд мероприятий, направленных на повышение качества преподавания, подготовки учащихся, взаимодействие с родителями обучающихся или их законными представителями. Проводится широкомасштабная разъяснительная работа. Учащиеся района участвуют в ежегодной краевой диагностике качества обучения (КДР),  ежегодно проводится в конце третьей учебной четверти диагностическая работа по математике, по продолжительности равная ЕГЭ. Результаты данной работы используются для корректировки плана подготовки учащихся к итоговой аттестации. </w:t>
      </w:r>
    </w:p>
    <w:p w:rsidR="0037263D" w:rsidRDefault="0037263D" w:rsidP="0037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3D" w:rsidRPr="00BC511D" w:rsidRDefault="0037263D" w:rsidP="0037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BC511D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BC5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1D">
        <w:rPr>
          <w:rFonts w:ascii="Times New Roman" w:hAnsi="Times New Roman" w:cs="Times New Roman"/>
          <w:sz w:val="28"/>
          <w:szCs w:val="28"/>
        </w:rPr>
        <w:t xml:space="preserve">были открыты 2 ППЭ (МОБУГ № 2 – ППЭ 331 и МОБУСОШ № 4 – ППЭ 332) . Участников с ОВЗ и сдающих ГВЭ в </w:t>
      </w:r>
      <w:r>
        <w:rPr>
          <w:rFonts w:ascii="Times New Roman" w:hAnsi="Times New Roman" w:cs="Times New Roman"/>
          <w:sz w:val="28"/>
          <w:szCs w:val="28"/>
        </w:rPr>
        <w:t xml:space="preserve">2016 и </w:t>
      </w:r>
      <w:r w:rsidRPr="00BC511D">
        <w:rPr>
          <w:rFonts w:ascii="Times New Roman" w:hAnsi="Times New Roman" w:cs="Times New Roman"/>
          <w:sz w:val="28"/>
          <w:szCs w:val="28"/>
        </w:rPr>
        <w:t>2017 году не было.</w:t>
      </w:r>
    </w:p>
    <w:p w:rsidR="0037263D" w:rsidRPr="00266C99" w:rsidRDefault="0037263D" w:rsidP="00372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ЕГ</w:t>
      </w:r>
      <w:r w:rsidRPr="002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2016 года 9 общеобразовательных школ Новокубанского района вошли в число 11 муниципалитетов края, включенных в проект «Сдать ЕГЭ про100». В рамках реализации проекта был подготовлен ряд распорядительных документов, направленных на улучшение качества подготовки к итоговой аттестации выпускников 11 классов. </w:t>
      </w:r>
    </w:p>
    <w:p w:rsidR="0037263D" w:rsidRPr="00266C99" w:rsidRDefault="0037263D" w:rsidP="00372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 «Сдать ЕГЭ про100» использовались некоторые новые формы разъяснительной работы и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6C9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 были проведены собеседования с родителями, педагогами, административным персоналом школ на предмет хода подготовки к экзаменам, оказана консультационная помощь в подходе к выбору предметов, определению  вузов для поступления, снят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психологической тревожности учащихся и учителей </w:t>
      </w:r>
      <w:r w:rsidRPr="002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</w:t>
      </w:r>
    </w:p>
    <w:p w:rsidR="0037263D" w:rsidRPr="003B461A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461A">
        <w:rPr>
          <w:rFonts w:ascii="Times New Roman" w:hAnsi="Times New Roman" w:cs="Times New Roman"/>
          <w:noProof/>
          <w:sz w:val="28"/>
          <w:szCs w:val="28"/>
          <w:lang w:eastAsia="ru-RU"/>
        </w:rPr>
        <w:t>В едином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государственном экзамене в 2016 году принимали участие 286</w:t>
      </w:r>
      <w:r w:rsidRPr="003B46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выпускник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ов, из которых 2 (ОУ № 11,17)</w:t>
      </w:r>
      <w:r w:rsidRPr="003B46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получили справки об обучении. </w:t>
      </w:r>
    </w:p>
    <w:p w:rsidR="0037263D" w:rsidRPr="003B461A" w:rsidRDefault="0037263D" w:rsidP="003726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1A">
        <w:rPr>
          <w:rFonts w:ascii="Times New Roman" w:hAnsi="Times New Roman" w:cs="Times New Roman"/>
          <w:sz w:val="28"/>
          <w:szCs w:val="28"/>
        </w:rPr>
        <w:lastRenderedPageBreak/>
        <w:t xml:space="preserve">В «Дорожной карте» одним из основных критериев </w:t>
      </w:r>
      <w:proofErr w:type="gramStart"/>
      <w:r w:rsidRPr="003B461A">
        <w:rPr>
          <w:rFonts w:ascii="Times New Roman" w:hAnsi="Times New Roman" w:cs="Times New Roman"/>
          <w:sz w:val="28"/>
          <w:szCs w:val="28"/>
        </w:rPr>
        <w:t>формирования системы мониторинга уровня подготовки</w:t>
      </w:r>
      <w:proofErr w:type="gramEnd"/>
      <w:r w:rsidRPr="003B461A">
        <w:rPr>
          <w:rFonts w:ascii="Times New Roman" w:hAnsi="Times New Roman" w:cs="Times New Roman"/>
          <w:sz w:val="28"/>
          <w:szCs w:val="28"/>
        </w:rPr>
        <w:t xml:space="preserve"> и социализации школьников является отношение среднего балла ЕГЭ в 10% школ с лучшими результатами к среднему баллу в 10% школ с худшими результатами. Цель такого мониторинга – улучшение результатов выпускников школ с низкими результатами.  Отношение среднего балла единого государственного экзамена в 10% школ с лучшими результатами к среднему баллу в 10% школ с худшими результатами </w:t>
      </w:r>
      <w:proofErr w:type="gramStart"/>
      <w:r w:rsidRPr="003B46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4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61A">
        <w:rPr>
          <w:rFonts w:ascii="Times New Roman" w:hAnsi="Times New Roman" w:cs="Times New Roman"/>
          <w:sz w:val="28"/>
          <w:szCs w:val="28"/>
        </w:rPr>
        <w:t>Новокубанском</w:t>
      </w:r>
      <w:proofErr w:type="gramEnd"/>
      <w:r w:rsidRPr="003B461A">
        <w:rPr>
          <w:rFonts w:ascii="Times New Roman" w:hAnsi="Times New Roman" w:cs="Times New Roman"/>
          <w:sz w:val="28"/>
          <w:szCs w:val="28"/>
        </w:rPr>
        <w:t xml:space="preserve"> районе составило</w:t>
      </w:r>
      <w:r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3B461A">
        <w:rPr>
          <w:rFonts w:ascii="Times New Roman" w:hAnsi="Times New Roman" w:cs="Times New Roman"/>
          <w:sz w:val="28"/>
          <w:szCs w:val="28"/>
        </w:rPr>
        <w:t xml:space="preserve"> 1,7</w:t>
      </w:r>
      <w:r>
        <w:rPr>
          <w:rFonts w:ascii="Times New Roman" w:hAnsi="Times New Roman" w:cs="Times New Roman"/>
          <w:sz w:val="28"/>
          <w:szCs w:val="28"/>
        </w:rPr>
        <w:t xml:space="preserve">, а в 2016 году 1,36. </w:t>
      </w:r>
      <w:r w:rsidRPr="003B4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63D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1A">
        <w:rPr>
          <w:rFonts w:ascii="Times New Roman" w:hAnsi="Times New Roman" w:cs="Times New Roman"/>
          <w:sz w:val="28"/>
          <w:szCs w:val="28"/>
        </w:rPr>
        <w:t>Целенаправленная работа по улучшению школьного питания позволила  достичь  охвата учащихся горячим питанием 100 %.</w:t>
      </w:r>
    </w:p>
    <w:p w:rsidR="0037263D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количество пищеблоков в районе -31, из них:</w:t>
      </w:r>
    </w:p>
    <w:p w:rsidR="0037263D" w:rsidRDefault="0037263D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6 школьно-базовых столовых- № 2,3,4,8,11,14;</w:t>
      </w:r>
    </w:p>
    <w:p w:rsidR="0037263D" w:rsidRDefault="0037263D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 столовы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сырьевых - №2,3,4,6,7,8,9,10,11,12,13,14,15,16,18,26, 28, 30; </w:t>
      </w:r>
    </w:p>
    <w:p w:rsidR="0037263D" w:rsidRDefault="0037263D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столовы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раздаточных - № 1,19,20,21,22,23,24,25,31,32;</w:t>
      </w:r>
    </w:p>
    <w:p w:rsidR="0037263D" w:rsidRDefault="0037263D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3 столовы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доготовочные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-№ 5,17, 27. </w:t>
      </w:r>
    </w:p>
    <w:p w:rsidR="0037263D" w:rsidRPr="003B461A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63D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61A">
        <w:rPr>
          <w:rFonts w:ascii="Times New Roman" w:hAnsi="Times New Roman" w:cs="Times New Roman"/>
          <w:sz w:val="28"/>
          <w:szCs w:val="28"/>
        </w:rPr>
        <w:t>Компенсация школьного питания из муниципального бюджета составляет 2 рубля 20 копеек  в день на школьника и 2 рубля для детей из малообеспеченных и многодетных семей.</w:t>
      </w:r>
      <w:r>
        <w:rPr>
          <w:rFonts w:ascii="Times New Roman" w:hAnsi="Times New Roman" w:cs="Times New Roman"/>
          <w:sz w:val="28"/>
          <w:szCs w:val="28"/>
        </w:rPr>
        <w:t xml:space="preserve"> 100% обучающихся обеспечены питанием.</w:t>
      </w:r>
      <w:proofErr w:type="gramEnd"/>
    </w:p>
    <w:p w:rsidR="0037263D" w:rsidRPr="003B461A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63D" w:rsidRPr="003B461A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1A">
        <w:rPr>
          <w:rFonts w:ascii="Times New Roman" w:hAnsi="Times New Roman" w:cs="Times New Roman"/>
          <w:sz w:val="28"/>
          <w:szCs w:val="28"/>
        </w:rPr>
        <w:t>С целью сохранения и укрепления физического и психического здоровья школьников во всех общеобразовательных учреждениях с 1 по 11 классы проводится  по три  часа физической культуры в неделю.</w:t>
      </w:r>
    </w:p>
    <w:p w:rsidR="0037263D" w:rsidRPr="003B461A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1A">
        <w:rPr>
          <w:rFonts w:ascii="Times New Roman" w:hAnsi="Times New Roman" w:cs="Times New Roman"/>
          <w:sz w:val="28"/>
          <w:szCs w:val="28"/>
        </w:rPr>
        <w:t xml:space="preserve">В МОБУООШ № 27 станицы Советской   </w:t>
      </w:r>
      <w:r>
        <w:rPr>
          <w:rFonts w:ascii="Times New Roman" w:hAnsi="Times New Roman" w:cs="Times New Roman"/>
          <w:sz w:val="28"/>
          <w:szCs w:val="28"/>
        </w:rPr>
        <w:t xml:space="preserve">девятый </w:t>
      </w:r>
      <w:r w:rsidRPr="003B461A">
        <w:rPr>
          <w:rFonts w:ascii="Times New Roman" w:hAnsi="Times New Roman" w:cs="Times New Roman"/>
          <w:sz w:val="28"/>
          <w:szCs w:val="28"/>
        </w:rPr>
        <w:t>год проводились ежедневные занятия физической культурой.</w:t>
      </w:r>
    </w:p>
    <w:p w:rsidR="0037263D" w:rsidRPr="003B461A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1A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работало 28 спортивных залов, 198 спортивных секций, 31 спортивный клуб; на базе учреждений дополнительного образования - 145 спортивных секций. Охвачено спортивной работой 97 %  учащихся. </w:t>
      </w:r>
    </w:p>
    <w:p w:rsidR="0037263D" w:rsidRPr="003B461A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1A">
        <w:rPr>
          <w:rFonts w:ascii="Times New Roman" w:hAnsi="Times New Roman" w:cs="Times New Roman"/>
          <w:sz w:val="28"/>
          <w:szCs w:val="28"/>
        </w:rPr>
        <w:t xml:space="preserve">Удельный вес числа </w:t>
      </w:r>
      <w:proofErr w:type="gramStart"/>
      <w:r w:rsidRPr="003B461A">
        <w:rPr>
          <w:rFonts w:ascii="Times New Roman" w:hAnsi="Times New Roman" w:cs="Times New Roman"/>
          <w:sz w:val="28"/>
          <w:szCs w:val="28"/>
        </w:rPr>
        <w:t>школ, имеющих физкультурные залы в 2015 году составлял</w:t>
      </w:r>
      <w:proofErr w:type="gramEnd"/>
      <w:r w:rsidRPr="003B461A">
        <w:rPr>
          <w:rFonts w:ascii="Times New Roman" w:hAnsi="Times New Roman" w:cs="Times New Roman"/>
          <w:sz w:val="28"/>
          <w:szCs w:val="28"/>
        </w:rPr>
        <w:t xml:space="preserve"> 87,5%. В школах, в которых по фактическому расположению кабинетов невозможно выделить место под физкультурный зал, заключают договоры о предоставлении помещений для занятия физической культурой с другими школами, имеющими спортивный зал.</w:t>
      </w:r>
    </w:p>
    <w:p w:rsidR="0037263D" w:rsidRPr="003B461A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1A">
        <w:rPr>
          <w:rFonts w:ascii="Times New Roman" w:hAnsi="Times New Roman" w:cs="Times New Roman"/>
          <w:sz w:val="28"/>
          <w:szCs w:val="28"/>
        </w:rPr>
        <w:t xml:space="preserve">Плавательных бассейнов в школах района нет. </w:t>
      </w:r>
    </w:p>
    <w:p w:rsidR="0037263D" w:rsidRPr="003B461A" w:rsidRDefault="0037263D" w:rsidP="0037263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263D" w:rsidRPr="00852C59" w:rsidRDefault="0037263D" w:rsidP="00372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59">
        <w:rPr>
          <w:rFonts w:ascii="Times New Roman" w:hAnsi="Times New Roman" w:cs="Times New Roman"/>
          <w:b/>
          <w:sz w:val="28"/>
          <w:szCs w:val="28"/>
        </w:rPr>
        <w:t>Система дополнительного образования</w:t>
      </w:r>
    </w:p>
    <w:p w:rsidR="0037263D" w:rsidRPr="00852C59" w:rsidRDefault="0037263D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63D" w:rsidRPr="00852C59" w:rsidRDefault="0037263D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Pr="00852C59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852C59">
        <w:rPr>
          <w:rFonts w:ascii="Times New Roman" w:hAnsi="Times New Roman" w:cs="Times New Roman"/>
          <w:sz w:val="28"/>
          <w:szCs w:val="28"/>
        </w:rPr>
        <w:t xml:space="preserve"> район функционируют  4 учреждения дополнительного образования: 2 </w:t>
      </w:r>
      <w:proofErr w:type="gramStart"/>
      <w:r w:rsidRPr="00852C59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852C59">
        <w:rPr>
          <w:rFonts w:ascii="Times New Roman" w:hAnsi="Times New Roman" w:cs="Times New Roman"/>
          <w:sz w:val="28"/>
          <w:szCs w:val="28"/>
        </w:rPr>
        <w:t xml:space="preserve"> школы и 2 дома детского творчества.  В учреждениях дополнительного образования на 1 педагогического работника приходится 26,5 детей.   </w:t>
      </w:r>
      <w:r w:rsidRPr="00852C59">
        <w:rPr>
          <w:rFonts w:ascii="Times New Roman" w:hAnsi="Times New Roman" w:cs="Times New Roman"/>
          <w:sz w:val="28"/>
          <w:szCs w:val="28"/>
          <w:lang w:val="ru"/>
        </w:rPr>
        <w:t xml:space="preserve">Охват несовершеннолетних, вовлеченных в получение дополнительных </w:t>
      </w:r>
      <w:r w:rsidRPr="00852C59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образовательных программ и услуг, составлял в 2014 году – 6456 человек (73,4%); в 2015 году – 6656 человек (75%); на сегодняшний день  – 8537 человек (91,8%). </w:t>
      </w:r>
      <w:r w:rsidRPr="00852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2015 – 2016 учебном году в МБУ ДО ДЮСШ «Родина»         ст. Бесскорбной муниципального образования </w:t>
      </w:r>
      <w:proofErr w:type="spellStart"/>
      <w:r w:rsidRPr="00852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Новокубанский</w:t>
      </w:r>
      <w:proofErr w:type="spellEnd"/>
      <w:r w:rsidRPr="00852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по итогам проведенного мониторинга </w:t>
      </w:r>
      <w:r w:rsidRPr="00852C59">
        <w:rPr>
          <w:rFonts w:ascii="Times New Roman" w:hAnsi="Times New Roman" w:cs="Times New Roman"/>
          <w:sz w:val="28"/>
          <w:szCs w:val="28"/>
        </w:rPr>
        <w:t xml:space="preserve">среди детей и родителей, открыты отделения по таким видам спорта: гандбол, футбол, дзюдо. </w:t>
      </w:r>
    </w:p>
    <w:p w:rsidR="0037263D" w:rsidRPr="00852C59" w:rsidRDefault="0037263D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C59"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созданы условия для соблюдения пожарной и антитеррористической безопасности. </w:t>
      </w:r>
    </w:p>
    <w:p w:rsidR="0037263D" w:rsidRPr="00852C59" w:rsidRDefault="0037263D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63D" w:rsidRPr="003B461A" w:rsidRDefault="0037263D" w:rsidP="0037263D">
      <w:pPr>
        <w:shd w:val="clear" w:color="auto" w:fill="FFFFFF"/>
        <w:tabs>
          <w:tab w:val="left" w:pos="1246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61A">
        <w:rPr>
          <w:rFonts w:ascii="Times New Roman" w:hAnsi="Times New Roman" w:cs="Times New Roman"/>
          <w:b/>
          <w:bCs/>
          <w:sz w:val="28"/>
          <w:szCs w:val="28"/>
        </w:rPr>
        <w:t>1.3. Выводы и заключения</w:t>
      </w:r>
    </w:p>
    <w:p w:rsidR="0037263D" w:rsidRPr="003B461A" w:rsidRDefault="0037263D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61A">
        <w:rPr>
          <w:rFonts w:ascii="Times New Roman" w:hAnsi="Times New Roman" w:cs="Times New Roman"/>
          <w:sz w:val="28"/>
          <w:szCs w:val="28"/>
        </w:rPr>
        <w:t xml:space="preserve">   </w:t>
      </w:r>
      <w:r w:rsidRPr="003B461A">
        <w:rPr>
          <w:rFonts w:ascii="Times New Roman" w:hAnsi="Times New Roman" w:cs="Times New Roman"/>
          <w:sz w:val="28"/>
          <w:szCs w:val="28"/>
        </w:rPr>
        <w:tab/>
        <w:t xml:space="preserve">Система «Образования» Новокубанского района требует </w:t>
      </w:r>
      <w:proofErr w:type="gramStart"/>
      <w:r w:rsidRPr="003B461A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Pr="003B461A">
        <w:rPr>
          <w:rFonts w:ascii="Times New Roman" w:hAnsi="Times New Roman" w:cs="Times New Roman"/>
          <w:sz w:val="28"/>
          <w:szCs w:val="28"/>
        </w:rPr>
        <w:t xml:space="preserve"> как в части реорганизации сети, так и в усилении подхода к организации учебно-воспитательного процесса. Необходимо продолжить работу по приведению в соответствие с требованиями правил санитарной безопасности общеобразовательных учреждений, укреплению материальной базы, оснащению необходимым оборудованием. </w:t>
      </w:r>
    </w:p>
    <w:p w:rsidR="0037263D" w:rsidRPr="003B461A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1A">
        <w:rPr>
          <w:rFonts w:ascii="Times New Roman" w:hAnsi="Times New Roman" w:cs="Times New Roman"/>
          <w:sz w:val="28"/>
          <w:szCs w:val="28"/>
        </w:rPr>
        <w:t>В том числе на расширенном  отчетном собрании об итогах развития отрасли были поставлены следующие задачи.</w:t>
      </w:r>
    </w:p>
    <w:p w:rsidR="0037263D" w:rsidRPr="003B461A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1A">
        <w:rPr>
          <w:rFonts w:ascii="Times New Roman" w:hAnsi="Times New Roman" w:cs="Times New Roman"/>
          <w:sz w:val="28"/>
          <w:szCs w:val="28"/>
        </w:rPr>
        <w:t xml:space="preserve">Продолжить </w:t>
      </w:r>
      <w:r>
        <w:rPr>
          <w:rFonts w:ascii="Times New Roman" w:hAnsi="Times New Roman" w:cs="Times New Roman"/>
          <w:sz w:val="28"/>
          <w:szCs w:val="28"/>
        </w:rPr>
        <w:t>реализацию ФГОС основного общего образования.</w:t>
      </w:r>
    </w:p>
    <w:p w:rsidR="0037263D" w:rsidRPr="003B461A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1A">
        <w:rPr>
          <w:rFonts w:ascii="Times New Roman" w:hAnsi="Times New Roman" w:cs="Times New Roman"/>
          <w:sz w:val="28"/>
          <w:szCs w:val="28"/>
        </w:rPr>
        <w:t xml:space="preserve">Продолжить оснащение школьных библиотек учебниками и учебно-методической литературой, соответствующей ФГОС. </w:t>
      </w:r>
    </w:p>
    <w:p w:rsidR="0037263D" w:rsidRPr="003B461A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1A">
        <w:rPr>
          <w:rFonts w:ascii="Times New Roman" w:hAnsi="Times New Roman" w:cs="Times New Roman"/>
          <w:sz w:val="28"/>
          <w:szCs w:val="28"/>
        </w:rPr>
        <w:t xml:space="preserve">Организовать 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через проведение курсовой подготовки не менее 160 чел.     </w:t>
      </w:r>
    </w:p>
    <w:p w:rsidR="0037263D" w:rsidRPr="003B461A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1A">
        <w:rPr>
          <w:rFonts w:ascii="Times New Roman" w:hAnsi="Times New Roman" w:cs="Times New Roman"/>
          <w:sz w:val="28"/>
          <w:szCs w:val="28"/>
        </w:rPr>
        <w:t>Продолжить внедрение эффективных  моделей сетевого взаимодействия общеобразовательных школ и учреждений дополнительного образования для организации внеурочной занятости обучающихся.</w:t>
      </w:r>
    </w:p>
    <w:p w:rsidR="0037263D" w:rsidRPr="003B461A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1A">
        <w:rPr>
          <w:rFonts w:ascii="Times New Roman" w:hAnsi="Times New Roman" w:cs="Times New Roman"/>
          <w:sz w:val="28"/>
          <w:szCs w:val="28"/>
        </w:rPr>
        <w:t xml:space="preserve">Совершенствовать механизмы </w:t>
      </w:r>
      <w:proofErr w:type="gramStart"/>
      <w:r w:rsidRPr="003B461A">
        <w:rPr>
          <w:rFonts w:ascii="Times New Roman" w:hAnsi="Times New Roman" w:cs="Times New Roman"/>
          <w:sz w:val="28"/>
          <w:szCs w:val="28"/>
        </w:rPr>
        <w:t>системы оценки достижения планируемых результатов освоения</w:t>
      </w:r>
      <w:proofErr w:type="gramEnd"/>
      <w:r w:rsidRPr="003B461A">
        <w:rPr>
          <w:rFonts w:ascii="Times New Roman" w:hAnsi="Times New Roman" w:cs="Times New Roman"/>
          <w:sz w:val="28"/>
          <w:szCs w:val="28"/>
        </w:rPr>
        <w:t xml:space="preserve"> ООП НОО учащимися</w:t>
      </w:r>
      <w:r>
        <w:rPr>
          <w:rFonts w:ascii="Times New Roman" w:hAnsi="Times New Roman" w:cs="Times New Roman"/>
          <w:sz w:val="28"/>
          <w:szCs w:val="28"/>
        </w:rPr>
        <w:t>, посредством изучения результатов ВПР</w:t>
      </w:r>
      <w:r w:rsidRPr="003B4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63D" w:rsidRPr="003B461A" w:rsidRDefault="0037263D" w:rsidP="00372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61A">
        <w:rPr>
          <w:rFonts w:ascii="Times New Roman" w:hAnsi="Times New Roman" w:cs="Times New Roman"/>
          <w:sz w:val="28"/>
          <w:szCs w:val="28"/>
        </w:rPr>
        <w:t>Продолжить вовлечение детей в занятия физической культурой и спортом за счет увеличения количества спортивных клубов и секций.</w:t>
      </w:r>
    </w:p>
    <w:p w:rsidR="0037263D" w:rsidRPr="003B461A" w:rsidRDefault="0037263D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61A">
        <w:rPr>
          <w:rFonts w:ascii="Times New Roman" w:hAnsi="Times New Roman" w:cs="Times New Roman"/>
          <w:sz w:val="28"/>
          <w:szCs w:val="28"/>
        </w:rPr>
        <w:t xml:space="preserve">          Увеличить количество  общеобразовательных учреждений, принимающих участие в краевых конкурсах, конференциях, президентских соревнованиях.</w:t>
      </w:r>
    </w:p>
    <w:p w:rsidR="0037263D" w:rsidRPr="003B461A" w:rsidRDefault="0037263D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61A">
        <w:rPr>
          <w:rFonts w:ascii="Times New Roman" w:hAnsi="Times New Roman" w:cs="Times New Roman"/>
          <w:sz w:val="28"/>
          <w:szCs w:val="28"/>
        </w:rPr>
        <w:t xml:space="preserve"> </w:t>
      </w:r>
      <w:r w:rsidRPr="003B461A">
        <w:rPr>
          <w:rFonts w:ascii="Times New Roman" w:hAnsi="Times New Roman" w:cs="Times New Roman"/>
          <w:sz w:val="28"/>
          <w:szCs w:val="28"/>
        </w:rPr>
        <w:tab/>
        <w:t>Обеспечить условия для занятия физической культурой и спортом, в том числе, для детей с ограниченными возможностями здоровья.</w:t>
      </w:r>
    </w:p>
    <w:p w:rsidR="0037263D" w:rsidRDefault="0037263D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61A">
        <w:rPr>
          <w:rFonts w:ascii="Times New Roman" w:hAnsi="Times New Roman" w:cs="Times New Roman"/>
          <w:sz w:val="28"/>
          <w:szCs w:val="28"/>
        </w:rPr>
        <w:t xml:space="preserve"> </w:t>
      </w:r>
      <w:r w:rsidRPr="003B461A">
        <w:rPr>
          <w:rFonts w:ascii="Times New Roman" w:hAnsi="Times New Roman" w:cs="Times New Roman"/>
          <w:sz w:val="28"/>
          <w:szCs w:val="28"/>
        </w:rPr>
        <w:tab/>
      </w:r>
    </w:p>
    <w:p w:rsidR="0037263D" w:rsidRDefault="0037263D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63D" w:rsidRDefault="0037263D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В.А.Шевелев</w:t>
      </w:r>
      <w:proofErr w:type="spellEnd"/>
    </w:p>
    <w:p w:rsidR="009C192E" w:rsidRDefault="009C192E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92E" w:rsidRDefault="009C192E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92E" w:rsidRDefault="009C192E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92E" w:rsidRDefault="009C192E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92E" w:rsidRPr="003B461A" w:rsidRDefault="009C192E" w:rsidP="009C192E">
      <w:pPr>
        <w:pStyle w:val="a5"/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61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Показатели мониторинга системы образования </w:t>
      </w:r>
    </w:p>
    <w:p w:rsidR="009C192E" w:rsidRPr="003B461A" w:rsidRDefault="009C192E" w:rsidP="009C192E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92E" w:rsidRPr="003B461A" w:rsidRDefault="009C192E" w:rsidP="009C192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B461A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системы образования муниципального образования </w:t>
      </w:r>
      <w:proofErr w:type="spellStart"/>
      <w:r w:rsidRPr="003B461A">
        <w:rPr>
          <w:rFonts w:ascii="Times New Roman" w:hAnsi="Times New Roman" w:cs="Times New Roman"/>
          <w:b/>
          <w:bCs/>
          <w:sz w:val="28"/>
          <w:szCs w:val="28"/>
        </w:rPr>
        <w:t>Новокубанский</w:t>
      </w:r>
      <w:proofErr w:type="spellEnd"/>
      <w:r w:rsidRPr="003B461A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9C192E" w:rsidRDefault="009C192E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5736"/>
        <w:gridCol w:w="1538"/>
        <w:gridCol w:w="1906"/>
      </w:tblGrid>
      <w:tr w:rsidR="009C192E" w:rsidRPr="009C192E" w:rsidTr="009C192E">
        <w:trPr>
          <w:trHeight w:val="615"/>
        </w:trPr>
        <w:tc>
          <w:tcPr>
            <w:tcW w:w="5800" w:type="dxa"/>
            <w:tcBorders>
              <w:top w:val="single" w:sz="8" w:space="0" w:color="1B4E69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МО</w:t>
            </w:r>
          </w:p>
        </w:tc>
        <w:tc>
          <w:tcPr>
            <w:tcW w:w="1540" w:type="dxa"/>
            <w:tcBorders>
              <w:top w:val="single" w:sz="8" w:space="0" w:color="1B4E69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1B4E69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Новокубанский</w:t>
            </w:r>
            <w:proofErr w:type="spellEnd"/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I. 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6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9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Еденица</w:t>
            </w:r>
            <w:proofErr w:type="spellEnd"/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229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 xml:space="preserve">1.1.1. </w:t>
            </w: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98,11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97,97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98,24</w:t>
            </w:r>
          </w:p>
        </w:tc>
      </w:tr>
      <w:tr w:rsidR="009C192E" w:rsidRPr="009C192E" w:rsidTr="009C192E">
        <w:trPr>
          <w:trHeight w:val="229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95,80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94,53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97,04</w:t>
            </w:r>
          </w:p>
        </w:tc>
      </w:tr>
      <w:tr w:rsidR="009C192E" w:rsidRPr="009C192E" w:rsidTr="009C192E">
        <w:trPr>
          <w:trHeight w:val="12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115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0,68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1,20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9C192E" w:rsidRPr="009C192E" w:rsidTr="009C192E">
        <w:trPr>
          <w:trHeight w:val="9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8,81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8,64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8,99</w:t>
            </w:r>
          </w:p>
        </w:tc>
      </w:tr>
      <w:tr w:rsidR="009C192E" w:rsidRPr="009C192E" w:rsidTr="009C192E">
        <w:trPr>
          <w:trHeight w:val="9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115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квадратный метр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9,48</w:t>
            </w:r>
          </w:p>
        </w:tc>
      </w:tr>
      <w:tr w:rsidR="009C192E" w:rsidRPr="009C192E" w:rsidTr="009C192E">
        <w:trPr>
          <w:trHeight w:val="58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квадратный метр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9,61</w:t>
            </w:r>
          </w:p>
        </w:tc>
      </w:tr>
      <w:tr w:rsidR="009C192E" w:rsidRPr="009C192E" w:rsidTr="009C192E">
        <w:trPr>
          <w:trHeight w:val="58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квадратный метр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9,35</w:t>
            </w:r>
          </w:p>
        </w:tc>
      </w:tr>
      <w:tr w:rsidR="009C192E" w:rsidRPr="009C192E" w:rsidTr="009C192E">
        <w:trPr>
          <w:trHeight w:val="115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водоснабжение;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центральное отопление;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38,24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70,00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25,00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канализацию.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82,35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C192E" w:rsidRPr="009C192E" w:rsidTr="009C192E">
        <w:trPr>
          <w:trHeight w:val="115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1,38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2,07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</w:tr>
      <w:tr w:rsidR="009C192E" w:rsidRPr="009C192E" w:rsidTr="009C192E">
        <w:trPr>
          <w:trHeight w:val="9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115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6,79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10,54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3,25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0,94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1,62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0,30</w:t>
            </w:r>
          </w:p>
        </w:tc>
      </w:tr>
      <w:tr w:rsidR="009C192E" w:rsidRPr="009C192E" w:rsidTr="009C192E">
        <w:trPr>
          <w:trHeight w:val="6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58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1,64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день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1,90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день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1,40</w:t>
            </w:r>
          </w:p>
        </w:tc>
      </w:tr>
      <w:tr w:rsidR="009C192E" w:rsidRPr="009C192E" w:rsidTr="009C192E">
        <w:trPr>
          <w:trHeight w:val="15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58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1.7.1. Темп роста числа дошкольных 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6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тысяча рублей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0,02</w:t>
            </w:r>
          </w:p>
        </w:tc>
      </w:tr>
      <w:tr w:rsidR="009C192E" w:rsidRPr="009C192E" w:rsidTr="009C192E">
        <w:trPr>
          <w:trHeight w:val="115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34317,14</w:t>
            </w:r>
          </w:p>
        </w:tc>
      </w:tr>
      <w:tr w:rsidR="009C192E" w:rsidRPr="009C192E" w:rsidTr="009C192E">
        <w:trPr>
          <w:trHeight w:val="9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C192E" w:rsidRPr="009C192E" w:rsidTr="009C192E">
        <w:trPr>
          <w:trHeight w:val="9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15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144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78,70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78,58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78,78</w:t>
            </w:r>
          </w:p>
        </w:tc>
      </w:tr>
      <w:tr w:rsidR="009C192E" w:rsidRPr="009C192E" w:rsidTr="009C192E">
        <w:trPr>
          <w:trHeight w:val="15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14,60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20,21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10,47</w:t>
            </w:r>
          </w:p>
        </w:tc>
      </w:tr>
      <w:tr w:rsidR="009C192E" w:rsidRPr="009C192E" w:rsidTr="009C192E">
        <w:trPr>
          <w:trHeight w:val="115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C192E" w:rsidRPr="009C192E" w:rsidTr="009C192E">
        <w:trPr>
          <w:trHeight w:val="21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14,51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18,74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12,44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25,73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20,50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28,26</w:t>
            </w:r>
          </w:p>
        </w:tc>
      </w:tr>
      <w:tr w:rsidR="009C192E" w:rsidRPr="009C192E" w:rsidTr="009C192E">
        <w:trPr>
          <w:trHeight w:val="21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квадратный метр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9,41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водопровод: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93,55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центральное отопление: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48,39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канализацию: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8,21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имеющих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доступ к Интернету: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5,65</w:t>
            </w:r>
          </w:p>
        </w:tc>
      </w:tr>
      <w:tr w:rsidR="009C192E" w:rsidRPr="009C192E" w:rsidTr="009C192E">
        <w:trPr>
          <w:trHeight w:val="144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выше, </w:t>
            </w: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45,16</w:t>
            </w:r>
          </w:p>
        </w:tc>
      </w:tr>
      <w:tr w:rsidR="009C192E" w:rsidRPr="009C192E" w:rsidTr="009C192E">
        <w:trPr>
          <w:trHeight w:val="12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229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172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12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144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по математике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балл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15,05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по русскому языку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балл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27,30</w:t>
            </w:r>
          </w:p>
        </w:tc>
      </w:tr>
      <w:tr w:rsidR="009C192E" w:rsidRPr="009C192E" w:rsidTr="009C192E">
        <w:trPr>
          <w:trHeight w:val="201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по математике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42,00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по русскому языку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</w:tr>
      <w:tr w:rsidR="009C192E" w:rsidRPr="009C192E" w:rsidTr="009C192E">
        <w:trPr>
          <w:trHeight w:val="27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здоровьесберегающие</w:t>
            </w:r>
            <w:proofErr w:type="spellEnd"/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90,32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C192E" w:rsidRPr="009C192E" w:rsidTr="009C192E">
        <w:trPr>
          <w:trHeight w:val="21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58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2.8.1. Темп роста числа общеобразовательных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18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тысяча рублей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0,01</w:t>
            </w:r>
          </w:p>
        </w:tc>
      </w:tr>
      <w:tr w:rsidR="009C192E" w:rsidRPr="009C192E" w:rsidTr="009C192E">
        <w:trPr>
          <w:trHeight w:val="115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3,91</w:t>
            </w:r>
          </w:p>
        </w:tc>
      </w:tr>
      <w:tr w:rsidR="009C192E" w:rsidRPr="009C192E" w:rsidTr="009C192E">
        <w:trPr>
          <w:trHeight w:val="9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 xml:space="preserve">2.10.2. Удельный вес числа организаций, имеющих дымовые </w:t>
            </w:r>
            <w:proofErr w:type="spell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извещатели</w:t>
            </w:r>
            <w:proofErr w:type="spell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, в общем числе общеобразовательных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C192E" w:rsidRPr="009C192E" w:rsidTr="009C192E">
        <w:trPr>
          <w:trHeight w:val="870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III. Дополнительное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6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21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58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181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92E" w:rsidRPr="009C192E" w:rsidTr="009C192E">
        <w:trPr>
          <w:trHeight w:val="115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115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AAD3EA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 xml:space="preserve">5.8.2. Удельный вес числа организаций, имеющих дымовые </w:t>
            </w:r>
            <w:proofErr w:type="spell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извещатели</w:t>
            </w:r>
            <w:proofErr w:type="spell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AAD3EA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AAD3EA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9C192E" w:rsidRPr="009C192E" w:rsidTr="009C192E">
        <w:trPr>
          <w:trHeight w:val="115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auto" w:fill="auto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C192E" w:rsidRPr="009C192E" w:rsidTr="009C192E">
        <w:trPr>
          <w:trHeight w:val="1155"/>
        </w:trPr>
        <w:tc>
          <w:tcPr>
            <w:tcW w:w="5800" w:type="dxa"/>
            <w:tcBorders>
              <w:top w:val="nil"/>
              <w:left w:val="single" w:sz="8" w:space="0" w:color="1B4E69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1B4E69"/>
              <w:right w:val="single" w:sz="8" w:space="0" w:color="1B4E69"/>
            </w:tcBorders>
            <w:shd w:val="clear" w:color="000000" w:fill="EEF6FB"/>
            <w:vAlign w:val="center"/>
            <w:hideMark/>
          </w:tcPr>
          <w:p w:rsidR="009C192E" w:rsidRPr="009C192E" w:rsidRDefault="009C192E" w:rsidP="009C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92E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</w:tbl>
    <w:p w:rsidR="009C192E" w:rsidRDefault="009C192E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92E" w:rsidRPr="003B461A" w:rsidRDefault="009C192E" w:rsidP="009C1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61A">
        <w:rPr>
          <w:rFonts w:ascii="Times New Roman" w:hAnsi="Times New Roman" w:cs="Times New Roman"/>
          <w:sz w:val="24"/>
          <w:szCs w:val="24"/>
        </w:rPr>
        <w:t xml:space="preserve">*Примечание: в данном мониторинге не приводятся сведения по п.п.1.1.3, 1.3.2., 1.5.3., 1.5.4., 1.5.5; 2.1.1, 2.3.3,2.5.3, 2.5.4, 2.5.5., части </w:t>
      </w:r>
      <w:r w:rsidRPr="003B46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B4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6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B461A">
        <w:rPr>
          <w:rFonts w:ascii="Times New Roman" w:hAnsi="Times New Roman" w:cs="Times New Roman"/>
          <w:sz w:val="24"/>
          <w:szCs w:val="24"/>
        </w:rPr>
        <w:t xml:space="preserve">. 5.1.1., 5.2.1.-5.2.3, 5.3.1, 5.4.1- 5.4.3; 5.6.1, 5.6.2, 5.7.1, разделов 6,7,8,9; </w:t>
      </w:r>
      <w:proofErr w:type="spellStart"/>
      <w:r w:rsidRPr="003B46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B461A">
        <w:rPr>
          <w:rFonts w:ascii="Times New Roman" w:hAnsi="Times New Roman" w:cs="Times New Roman"/>
          <w:sz w:val="24"/>
          <w:szCs w:val="24"/>
        </w:rPr>
        <w:t>. 10.1, 10.2., 10.4, раздела 11,  поскольку</w:t>
      </w:r>
    </w:p>
    <w:p w:rsidR="009C192E" w:rsidRPr="003B461A" w:rsidRDefault="009C192E" w:rsidP="009C1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61A">
        <w:rPr>
          <w:rFonts w:ascii="Times New Roman" w:hAnsi="Times New Roman" w:cs="Times New Roman"/>
          <w:sz w:val="24"/>
          <w:szCs w:val="24"/>
        </w:rPr>
        <w:t xml:space="preserve">- мониторинг по перечисленным вопросам проводится на уровне Российской Федерации и (или) субъекта Российской Федерации. </w:t>
      </w:r>
    </w:p>
    <w:p w:rsidR="009C192E" w:rsidRPr="003B461A" w:rsidRDefault="009C192E" w:rsidP="009C192E">
      <w:pPr>
        <w:pStyle w:val="a3"/>
      </w:pPr>
      <w:r w:rsidRPr="003B461A">
        <w:rPr>
          <w:rFonts w:ascii="Times New Roman" w:hAnsi="Times New Roman" w:cs="Times New Roman"/>
          <w:sz w:val="24"/>
          <w:szCs w:val="24"/>
        </w:rPr>
        <w:t>- в муниципальном образовании нет муниципальных образовательных учреждений, работающих по программам профессионального образования.</w:t>
      </w:r>
      <w:r w:rsidRPr="003B461A">
        <w:t xml:space="preserve"> </w:t>
      </w:r>
    </w:p>
    <w:p w:rsidR="009C192E" w:rsidRDefault="009C192E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92E" w:rsidRDefault="009C192E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92E" w:rsidRDefault="009C192E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92E" w:rsidRPr="009C192E" w:rsidRDefault="009C192E" w:rsidP="0037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В.А.Шевелев</w:t>
      </w:r>
      <w:proofErr w:type="spellEnd"/>
    </w:p>
    <w:sectPr w:rsidR="009C192E" w:rsidRPr="009C192E" w:rsidSect="003726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FF3"/>
    <w:multiLevelType w:val="hybridMultilevel"/>
    <w:tmpl w:val="D51C4C74"/>
    <w:lvl w:ilvl="0" w:tplc="6478D700">
      <w:start w:val="2"/>
      <w:numFmt w:val="decimal"/>
      <w:lvlText w:val="%1."/>
      <w:lvlJc w:val="left"/>
      <w:pPr>
        <w:ind w:left="19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685" w:hanging="360"/>
      </w:pPr>
    </w:lvl>
    <w:lvl w:ilvl="2" w:tplc="0419001B">
      <w:start w:val="1"/>
      <w:numFmt w:val="lowerRoman"/>
      <w:lvlText w:val="%3."/>
      <w:lvlJc w:val="right"/>
      <w:pPr>
        <w:ind w:left="3405" w:hanging="180"/>
      </w:pPr>
    </w:lvl>
    <w:lvl w:ilvl="3" w:tplc="0419000F">
      <w:start w:val="1"/>
      <w:numFmt w:val="decimal"/>
      <w:lvlText w:val="%4."/>
      <w:lvlJc w:val="left"/>
      <w:pPr>
        <w:ind w:left="4125" w:hanging="360"/>
      </w:pPr>
    </w:lvl>
    <w:lvl w:ilvl="4" w:tplc="04190019">
      <w:start w:val="1"/>
      <w:numFmt w:val="lowerLetter"/>
      <w:lvlText w:val="%5."/>
      <w:lvlJc w:val="left"/>
      <w:pPr>
        <w:ind w:left="4845" w:hanging="360"/>
      </w:pPr>
    </w:lvl>
    <w:lvl w:ilvl="5" w:tplc="0419001B">
      <w:start w:val="1"/>
      <w:numFmt w:val="lowerRoman"/>
      <w:lvlText w:val="%6."/>
      <w:lvlJc w:val="right"/>
      <w:pPr>
        <w:ind w:left="5565" w:hanging="180"/>
      </w:pPr>
    </w:lvl>
    <w:lvl w:ilvl="6" w:tplc="0419000F">
      <w:start w:val="1"/>
      <w:numFmt w:val="decimal"/>
      <w:lvlText w:val="%7."/>
      <w:lvlJc w:val="left"/>
      <w:pPr>
        <w:ind w:left="6285" w:hanging="360"/>
      </w:pPr>
    </w:lvl>
    <w:lvl w:ilvl="7" w:tplc="04190019">
      <w:start w:val="1"/>
      <w:numFmt w:val="lowerLetter"/>
      <w:lvlText w:val="%8."/>
      <w:lvlJc w:val="left"/>
      <w:pPr>
        <w:ind w:left="7005" w:hanging="360"/>
      </w:pPr>
    </w:lvl>
    <w:lvl w:ilvl="8" w:tplc="0419001B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13"/>
    <w:rsid w:val="0037263D"/>
    <w:rsid w:val="009866D1"/>
    <w:rsid w:val="009C192E"/>
    <w:rsid w:val="00A22F23"/>
    <w:rsid w:val="00B0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3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63D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37263D"/>
    <w:pPr>
      <w:ind w:left="720"/>
    </w:pPr>
  </w:style>
  <w:style w:type="paragraph" w:styleId="a6">
    <w:name w:val="Normal (Web)"/>
    <w:basedOn w:val="a"/>
    <w:link w:val="a7"/>
    <w:rsid w:val="0037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исьмо"/>
    <w:basedOn w:val="a"/>
    <w:uiPriority w:val="99"/>
    <w:rsid w:val="0037263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rsid w:val="0037263D"/>
    <w:rPr>
      <w:color w:val="0000FF"/>
      <w:u w:val="single"/>
    </w:rPr>
  </w:style>
  <w:style w:type="character" w:customStyle="1" w:styleId="FontStyle36">
    <w:name w:val="Font Style36"/>
    <w:rsid w:val="003726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uiPriority w:val="99"/>
    <w:rsid w:val="0037263D"/>
    <w:pPr>
      <w:widowControl w:val="0"/>
      <w:autoSpaceDE w:val="0"/>
      <w:autoSpaceDN w:val="0"/>
      <w:adjustRightInd w:val="0"/>
      <w:spacing w:after="0" w:line="322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372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7263D"/>
    <w:rPr>
      <w:rFonts w:ascii="Calibri" w:eastAsia="Calibri" w:hAnsi="Calibri" w:cs="Calibri"/>
    </w:rPr>
  </w:style>
  <w:style w:type="character" w:customStyle="1" w:styleId="2">
    <w:name w:val="Основной текст (2)_"/>
    <w:link w:val="20"/>
    <w:uiPriority w:val="99"/>
    <w:rsid w:val="0037263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263D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3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63D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37263D"/>
    <w:pPr>
      <w:ind w:left="720"/>
    </w:pPr>
  </w:style>
  <w:style w:type="paragraph" w:styleId="a6">
    <w:name w:val="Normal (Web)"/>
    <w:basedOn w:val="a"/>
    <w:link w:val="a7"/>
    <w:rsid w:val="0037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исьмо"/>
    <w:basedOn w:val="a"/>
    <w:uiPriority w:val="99"/>
    <w:rsid w:val="0037263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rsid w:val="0037263D"/>
    <w:rPr>
      <w:color w:val="0000FF"/>
      <w:u w:val="single"/>
    </w:rPr>
  </w:style>
  <w:style w:type="character" w:customStyle="1" w:styleId="FontStyle36">
    <w:name w:val="Font Style36"/>
    <w:rsid w:val="003726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uiPriority w:val="99"/>
    <w:rsid w:val="0037263D"/>
    <w:pPr>
      <w:widowControl w:val="0"/>
      <w:autoSpaceDE w:val="0"/>
      <w:autoSpaceDN w:val="0"/>
      <w:adjustRightInd w:val="0"/>
      <w:spacing w:after="0" w:line="322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372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7263D"/>
    <w:rPr>
      <w:rFonts w:ascii="Calibri" w:eastAsia="Calibri" w:hAnsi="Calibri" w:cs="Calibri"/>
    </w:rPr>
  </w:style>
  <w:style w:type="character" w:customStyle="1" w:styleId="2">
    <w:name w:val="Основной текст (2)_"/>
    <w:link w:val="20"/>
    <w:uiPriority w:val="99"/>
    <w:rsid w:val="0037263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263D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-novokub.uco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5668</Words>
  <Characters>32310</Characters>
  <Application>Microsoft Office Word</Application>
  <DocSecurity>0</DocSecurity>
  <Lines>269</Lines>
  <Paragraphs>75</Paragraphs>
  <ScaleCrop>false</ScaleCrop>
  <Company>SPecialiST RePack</Company>
  <LinksUpToDate>false</LinksUpToDate>
  <CharactersWithSpaces>37903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2017-12-13T09:13:00Z</dcterms:created>
  <dcterms:modified xsi:type="dcterms:W3CDTF">2017-12-13T12:17:00Z</dcterms:modified>
</cp:coreProperties>
</file>