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2" w:rsidRPr="00810F1F" w:rsidRDefault="00CB35CB" w:rsidP="0081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</w:t>
      </w:r>
      <w:r w:rsidR="003E5952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диагностической работы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5952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английскому языку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74A6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(17 октября 2023</w:t>
      </w:r>
      <w:r w:rsidR="003E5952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г.)</w:t>
      </w:r>
    </w:p>
    <w:p w:rsidR="003E5952" w:rsidRPr="00810F1F" w:rsidRDefault="003E5952" w:rsidP="003E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характеристика заданий и статистика результатов</w:t>
      </w:r>
    </w:p>
    <w:p w:rsidR="003E5952" w:rsidRPr="00810F1F" w:rsidRDefault="00CB35CB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октября 2023</w:t>
      </w:r>
      <w:r w:rsidR="003E5952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 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Краснодарском крае в соответствии с планом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 по проведению оценки качества достижений обучающихся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общеобразовательных организаций Краснодарского края была проведена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краевая диагностическая работа (далее - КДР) по английскому языку.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проведения работы: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уровень освоения обучающимися 8 классов предметного содержания курса иностранных языков и выявить те умения и навыки, которые не сформированы на должном уровне, и те элементы содержания, которые вызывают наибольшие затруднения у обучающихся;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основываясь на анализе результатов, определить пробелы в обучении учащихся и помочь учителям скорректировать обучение таким образом, чтобы устранить эти пробелы;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связь типичных ошибок учащихся с методикой обучения и внести необходимые изменения в содержание и формы реализации дополнительных профессиональных программ повышения квалификации учителей английского языка.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диагностики у школьников выявлялся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</w:t>
      </w:r>
    </w:p>
    <w:p w:rsidR="003E5952" w:rsidRPr="00810F1F" w:rsidRDefault="003E5952" w:rsidP="00810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заданий в КИМ в целом соответствовали формулировкам,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принятым в учебниках, включенных в Федеральный перечень учебников,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рекомендуемых Министерством образования и науки РФ к использованию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реализации имеющих государственную аккредитацию образовательных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 основного общего образования.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 состоит из трёх разделов: раздел 1 «Аудирование», раздел 2 «Чтение», раздел 3 «Грамматика и лексика».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Максимальное количество баллов составляет 30 баллов.</w:t>
      </w:r>
    </w:p>
    <w:p w:rsidR="003E5952" w:rsidRPr="00810F1F" w:rsidRDefault="003E5952" w:rsidP="003E5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Первичные баллы</w:t>
      </w:r>
    </w:p>
    <w:p w:rsidR="003E5952" w:rsidRPr="00810F1F" w:rsidRDefault="003E5952" w:rsidP="0081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0-9</w:t>
      </w:r>
    </w:p>
    <w:p w:rsidR="003E5952" w:rsidRPr="00810F1F" w:rsidRDefault="003E5952" w:rsidP="0081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10-20</w:t>
      </w:r>
    </w:p>
    <w:p w:rsidR="003E5952" w:rsidRPr="00810F1F" w:rsidRDefault="003E5952" w:rsidP="0081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21-26</w:t>
      </w:r>
    </w:p>
    <w:p w:rsidR="00810F1F" w:rsidRDefault="003E5952" w:rsidP="00810F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27-30</w:t>
      </w:r>
    </w:p>
    <w:p w:rsidR="003E5952" w:rsidRPr="00810F1F" w:rsidRDefault="00E474A6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 классе 11 человек. Работу выполняли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60%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выполнявших диагностическую работу, преодолели порог успешности;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получили отметку «2», т.е. у них не сформированы базовые умения и навыки в области английского языка. Таким образом, работа с обучающимися, получившими неудовлетворител</w:t>
      </w:r>
      <w:r w:rsidR="00CB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отмет</w:t>
      </w:r>
      <w:r w:rsid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требует серьёзной коррекции.</w:t>
      </w:r>
      <w:r w:rsidR="003E5952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Анализ выполнения заданий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задания КДР и рассмотрим наиболее значимые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проблемы, возникшие у учеников с разным уровнем иноязычной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коммуникативной компетенции, и наметим рекомендации по компенсации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этих проблем.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1 проверялось умение понимать основное содержание диалогических звучащих текстов. Обучающимся предлагалось прослушать четыре диалога в стандартных ситуациях общения и соотнести каждый из них с определенным местом действия из предложенного списка, где указано одно лишнее место действия. Все тексты соответствовали предметному содержанию и строились на активной лексике. Для этого следовало извлечь ключевую информацию из прослушанных текстов. </w:t>
      </w:r>
      <w:r w:rsidR="006C4A73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55</w:t>
      </w: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справились с заданием, п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олучив максимальный балл. Можно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констатировать, что умение понимать ос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новное содержание прослушанного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в основном, развито у испытуемых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достаточном уровне. Однако,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на катег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орию учащихся, затрудняющихся с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данного задания.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показал, что: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целом у обучающихся сформированы умения понимать основное содержание диалогических текстов, построенных на изученном лексико грамматическом материале;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однако у слабых учащихся понимание строится не на целостном восприятии текста, а на отдельных, выхваченных из текста знакомых словах, что часто приводит к неверному ответу;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достаточной практики в слушании иноязычной речи, либо не владеют базовыми метапредметными умениями.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рекомендовать при обучении аудированию: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каждом уроке слушать тексты, при этом давая разные типы заданий на понимание основного содержания текстов как монологического, так и диало-гического характера;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приучить детей прослушивать тексты на уроке и дома не более 2 раз;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разбирать сами задания и трудности, которые могут возникнуть в связи с их выполнением;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знакомить обучающихся с разными стратегиями и приемами извлечения основной и запрашиваемой (нужной) информации в тексте;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показывать разные виды опор для понимания содержания текста, в первую очередь ключевые слова, цифры и грамматические конструкции, и учить выделять их при прослушивании, письменно фиксируя в виде слов или знаков;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включать в тексты для прослушивания небольшой процент незнакомых слов и слов из потенциального словаря;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подбирать тексты для прослушивания с мужскими, женскими, детскими голосами, с британским и американским вариантами произношения;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просить детей после выполнения задания прокомментировать трудности, с которыми они столкнулись, а после еще одного прослушивания скорректировать свои ответ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и объяснить, почему ответ правильный или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2 проверялось умение понимать основное содержание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текста, построенного в основном на знакомом лексическом материале.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Обучающимся предлагалось прочитать про себя четыре текста и соотнести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 заголовками (один из заголовков в списке был лишним). Для этого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извлечь ключевую информацию из текста. Можно констатировать, что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умение понимать основное содержание текста, в основном, развито у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испытуемых на хорошем уровне. Однако, необходимо обратить внимание на категорию учащихся, затрудняющихся с выполнением данного задания.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Опора на отдельные слова, а не на общий контекст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к непониманию содержания текста. Учащимся не удалось выделить ключевые слова и фразы, которые помогли бы им решить успешно предложенную задачу.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целом задание по чтению с пониманием основного содержания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выполнено гораздо лучше, чем задание по аудированию. Можно предположить, что ошибки в выполнении данного задания имеют не столько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языковой, сколько когнитивный и метапредметный характер. Поэтому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рекомендуется на уроках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большое внимание выполнению заданий на понимание общ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содержания текста, а именно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выполнять задания на о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пределение основной темы текста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выбор подходящей темы из предло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женного списка, на придумывание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заголовков к текстам и составление плана прочитанного текста.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3-9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3-10 проверялось умение понимать в прочитанном тексте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запрашиваемую информацию. Обучающимся предлагалось прочитать про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себя текст и определить, какие из приведённых утверждений соответствуют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содержанию текста, какие не соответствуют и о чём в тексте не сказано, то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на основании текста нельзя дать ни положительного, ни отрицательного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ответа.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свидетельствуют о том, что у большинства 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испытуемых проверяемое умение сформировано.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общих рекомендаций по заданиям раздела «Чтение»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представляется важным отметить следующее. Умения чтения с разной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глубиной проникновения в содержания текста являются основой для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развития других речевых умений, а также для когнитивного развития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учащихся. Уверенное владение умениями чтения является важным условием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дальнейшего успешного освоения курса английского языка, поэтому следует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продолжить работу по формированию и развитию умений читать с разными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целями. Кроме того, представляется, что перевод текста на русский язык как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 проверки его понимания все еще часто используется на уроках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английского языка; это противоречит современным подходам, ориентированным на беспереводное понимание, особенно когда речь идет о чтении с пониманием основного содержания. В школьной практике следует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различные способы контроля понимания прочитанного, не полагаясь на перевод.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10-18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заданиях по грамматике проверялись навыки распознавания и оперирования изученными грамматическими формами. Следует отметить, что грамматические навыки проверялись не в коммуникативно-значимом контексте, а в отдельных предложениях. Сложными для обучающихся оказались формы глаголов и их употребление в разных временах, лицах и числах. Как показывают результаты,</w:t>
      </w:r>
      <w:r w:rsidR="006C4A73"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половина обучающихся </w:t>
      </w:r>
      <w:r w:rsidR="006C4A73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 </w:t>
      </w:r>
      <w:r w:rsidR="00810F1F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владеют данными навыками,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продолжить работу с личными (видовременными) глагольными формами. </w:t>
      </w:r>
      <w:r w:rsidR="00810F1F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</w:t>
      </w:r>
      <w:r w:rsidR="00810F1F"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больше внимания грамматическим заданиям, причем основанным на связных текстах, добиваться понимания их общего содержания и функций изучаемых грамматических форм, а не просто механической их подстановки без внимания к контексту.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19 – 24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заданиях 19 – 24 проверялись навыки использования лексических единиц в коммуникативно-значимом контексте. Обучающимся предлагался короткий связный текст с пропусками и список из 6 слов, из которых следовало выбрать нужные для заполнения пропусков. Тематически тексты соответствовали предметному содержанию речи основной школы.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Проверяемая лексика относится к базовому активному словарю основной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школы. По результатам только 27% обучающихся справились успешно с этим заданием. Это значит, что оно является очень сложным. Следует больше внимания уделять заданиям по работе с лексикой и формообразованием .</w:t>
      </w:r>
    </w:p>
    <w:p w:rsidR="003E5952" w:rsidRPr="00810F1F" w:rsidRDefault="00810F1F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Выводы </w:t>
      </w:r>
    </w:p>
    <w:p w:rsidR="003E5952" w:rsidRPr="00810F1F" w:rsidRDefault="003E5952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КДР свидетельствует о том, что в целом обучающиеся владеют теми умениями и навыками, которые были предложены на контроль. Однако, с учетом тех типичных ошибок, которые были выявлены, необходимо повысить эффективность обучения восьмиклассников. </w:t>
      </w:r>
      <w:r w:rsidRPr="0081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констатировать наличие четырех групп обучающихся с различными уровнями языковой подготовки, для каждой из которых характерны свои проблемные зоны. Обучающиеся с повышенным уровнем подготовки (отметка «4») нуждаются в повышенном внимании к развитию навыков и умений в различных видах речевой деятельности. Обучающиеся со средним уровнем подготовки (отметка «3»), требуют также и более акцентированного формирования лексикограмматических навыков. При работе с обучающимися, имеющими низкий уровень подготовки (отметка «2»), рекомендуется в первую очередь обратить внимание на проработку всех базовых языковых и речевых навыков и умений, а также метапредметных регулятивных навыков и умений, таких как принятие задачи, планирование, самоанализ и самооценка.</w:t>
      </w:r>
    </w:p>
    <w:p w:rsidR="00810F1F" w:rsidRPr="00810F1F" w:rsidRDefault="00810F1F" w:rsidP="003E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3F" w:rsidRDefault="00810F1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0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английского языка С.В. Синюкова</w:t>
      </w:r>
    </w:p>
    <w:p w:rsidR="007666F0" w:rsidRDefault="007666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82214"/>
            <wp:effectExtent l="0" t="0" r="2222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666F0" w:rsidRDefault="007666F0" w:rsidP="007666F0">
      <w:pPr>
        <w:rPr>
          <w:rFonts w:ascii="Times New Roman" w:hAnsi="Times New Roman" w:cs="Times New Roman"/>
          <w:sz w:val="28"/>
          <w:szCs w:val="28"/>
        </w:rPr>
      </w:pPr>
    </w:p>
    <w:p w:rsidR="007666F0" w:rsidRPr="007666F0" w:rsidRDefault="007666F0" w:rsidP="007666F0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425" cy="3882214"/>
            <wp:effectExtent l="0" t="0" r="2222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7666F0" w:rsidRPr="007666F0" w:rsidSect="0025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4065F"/>
    <w:rsid w:val="00093A72"/>
    <w:rsid w:val="00163FE3"/>
    <w:rsid w:val="00256AF1"/>
    <w:rsid w:val="003E5952"/>
    <w:rsid w:val="0064065F"/>
    <w:rsid w:val="006C4A73"/>
    <w:rsid w:val="007666F0"/>
    <w:rsid w:val="00810F1F"/>
    <w:rsid w:val="00CB35CB"/>
    <w:rsid w:val="00E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Форма2!$I$12:$AL$12</c:f>
              <c:strCache>
                <c:ptCount val="30"/>
                <c:pt idx="0">
                  <c:v>1
1 б</c:v>
                </c:pt>
                <c:pt idx="1">
                  <c:v>1
2 б</c:v>
                </c:pt>
                <c:pt idx="2">
                  <c:v>1
3 б</c:v>
                </c:pt>
                <c:pt idx="3">
                  <c:v>1
4 б</c:v>
                </c:pt>
                <c:pt idx="4">
                  <c:v>2
1 б</c:v>
                </c:pt>
                <c:pt idx="5">
                  <c:v>2
2 б</c:v>
                </c:pt>
                <c:pt idx="6">
                  <c:v>2
3 б</c:v>
                </c:pt>
                <c:pt idx="7">
                  <c:v>2
4 б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</c:strCache>
            </c:strRef>
          </c:cat>
          <c:val>
            <c:numRef>
              <c:f>Форма2!$I$6:$AL$6</c:f>
              <c:numCache>
                <c:formatCode>0.0</c:formatCode>
                <c:ptCount val="30"/>
                <c:pt idx="0">
                  <c:v>50</c:v>
                </c:pt>
                <c:pt idx="1">
                  <c:v>30</c:v>
                </c:pt>
                <c:pt idx="2">
                  <c:v>10</c:v>
                </c:pt>
                <c:pt idx="3">
                  <c:v>10</c:v>
                </c:pt>
                <c:pt idx="4">
                  <c:v>40</c:v>
                </c:pt>
                <c:pt idx="5">
                  <c:v>40</c:v>
                </c:pt>
                <c:pt idx="6">
                  <c:v>10</c:v>
                </c:pt>
                <c:pt idx="7">
                  <c:v>10</c:v>
                </c:pt>
                <c:pt idx="8">
                  <c:v>30</c:v>
                </c:pt>
                <c:pt idx="9">
                  <c:v>60</c:v>
                </c:pt>
                <c:pt idx="10">
                  <c:v>40</c:v>
                </c:pt>
                <c:pt idx="11">
                  <c:v>30</c:v>
                </c:pt>
                <c:pt idx="12">
                  <c:v>60</c:v>
                </c:pt>
                <c:pt idx="13">
                  <c:v>50</c:v>
                </c:pt>
                <c:pt idx="14">
                  <c:v>60</c:v>
                </c:pt>
                <c:pt idx="15">
                  <c:v>40</c:v>
                </c:pt>
                <c:pt idx="16">
                  <c:v>40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20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20</c:v>
                </c:pt>
                <c:pt idx="29">
                  <c:v>30</c:v>
                </c:pt>
              </c:numCache>
            </c:numRef>
          </c:val>
        </c:ser>
        <c:gapWidth val="219"/>
        <c:overlap val="-27"/>
        <c:axId val="38740736"/>
        <c:axId val="38742272"/>
      </c:barChart>
      <c:catAx>
        <c:axId val="38740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42272"/>
        <c:crosses val="autoZero"/>
        <c:auto val="1"/>
        <c:lblAlgn val="ctr"/>
        <c:lblOffset val="100"/>
      </c:catAx>
      <c:valAx>
        <c:axId val="38742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40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учащихся по уровням</a:t>
            </a:r>
          </a:p>
        </c:rich>
      </c:tx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Форма2!$AM$12:$AP$12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Форма2!$AT$8:$AW$8</c:f>
              <c:numCache>
                <c:formatCode>0.0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40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9</cp:revision>
  <dcterms:created xsi:type="dcterms:W3CDTF">2019-03-28T11:43:00Z</dcterms:created>
  <dcterms:modified xsi:type="dcterms:W3CDTF">2024-03-18T17:38:00Z</dcterms:modified>
</cp:coreProperties>
</file>