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469" w:rsidRPr="00F22469" w:rsidRDefault="00F22469" w:rsidP="00F22469">
      <w:pPr>
        <w:jc w:val="center"/>
        <w:rPr>
          <w:rFonts w:ascii="Times New Roman" w:hAnsi="Times New Roman" w:cs="Times New Roman"/>
          <w:b/>
          <w:sz w:val="28"/>
          <w:szCs w:val="28"/>
        </w:rPr>
      </w:pPr>
      <w:r w:rsidRPr="00F22469">
        <w:rPr>
          <w:rFonts w:ascii="Times New Roman" w:hAnsi="Times New Roman" w:cs="Times New Roman"/>
          <w:b/>
          <w:sz w:val="28"/>
          <w:szCs w:val="28"/>
        </w:rPr>
        <w:t>Конвенция Организации Объединенных Наций против транснациональной организованной преступности</w:t>
      </w:r>
    </w:p>
    <w:p w:rsidR="00F22469" w:rsidRDefault="00F22469" w:rsidP="00F22469">
      <w:pPr>
        <w:jc w:val="both"/>
      </w:pPr>
    </w:p>
    <w:p w:rsidR="00F22469" w:rsidRPr="00F22469" w:rsidRDefault="00F22469" w:rsidP="00F22469">
      <w:pPr>
        <w:jc w:val="center"/>
        <w:rPr>
          <w:rFonts w:ascii="Times New Roman" w:hAnsi="Times New Roman" w:cs="Times New Roman"/>
          <w:sz w:val="28"/>
          <w:szCs w:val="28"/>
        </w:rPr>
      </w:pPr>
      <w:r w:rsidRPr="00F22469">
        <w:rPr>
          <w:rFonts w:ascii="Times New Roman" w:hAnsi="Times New Roman" w:cs="Times New Roman"/>
          <w:sz w:val="28"/>
          <w:szCs w:val="28"/>
        </w:rPr>
        <w:t>КОНВЕНЦИЯ</w:t>
      </w:r>
    </w:p>
    <w:p w:rsidR="00F22469" w:rsidRPr="00F22469" w:rsidRDefault="00F22469" w:rsidP="00F22469">
      <w:pPr>
        <w:jc w:val="center"/>
        <w:rPr>
          <w:rFonts w:ascii="Times New Roman" w:hAnsi="Times New Roman" w:cs="Times New Roman"/>
          <w:sz w:val="28"/>
          <w:szCs w:val="28"/>
        </w:rPr>
      </w:pPr>
      <w:r w:rsidRPr="00F22469">
        <w:rPr>
          <w:rFonts w:ascii="Times New Roman" w:hAnsi="Times New Roman" w:cs="Times New Roman"/>
          <w:sz w:val="28"/>
          <w:szCs w:val="28"/>
        </w:rPr>
        <w:t>Организации Объединенных Наций против транснациональной</w:t>
      </w:r>
    </w:p>
    <w:p w:rsidR="00F22469" w:rsidRPr="00436C86" w:rsidRDefault="00F22469" w:rsidP="00436C86">
      <w:pPr>
        <w:jc w:val="center"/>
        <w:rPr>
          <w:rFonts w:ascii="Times New Roman" w:hAnsi="Times New Roman" w:cs="Times New Roman"/>
          <w:sz w:val="28"/>
          <w:szCs w:val="28"/>
        </w:rPr>
      </w:pPr>
      <w:r w:rsidRPr="00F22469">
        <w:rPr>
          <w:rFonts w:ascii="Times New Roman" w:hAnsi="Times New Roman" w:cs="Times New Roman"/>
          <w:sz w:val="28"/>
          <w:szCs w:val="28"/>
        </w:rPr>
        <w:t>организованной преступности*</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(Принята резолюцией 55/25 Генеральной Ассамблеи от 15 ноября 2000 года)</w:t>
      </w:r>
    </w:p>
    <w:p w:rsidR="00F22469" w:rsidRPr="00F22469" w:rsidRDefault="00F22469" w:rsidP="00F22469">
      <w:pPr>
        <w:jc w:val="both"/>
        <w:rPr>
          <w:rFonts w:ascii="Times New Roman" w:hAnsi="Times New Roman" w:cs="Times New Roman"/>
          <w:sz w:val="24"/>
          <w:szCs w:val="24"/>
        </w:rPr>
      </w:pPr>
    </w:p>
    <w:p w:rsidR="00F22469" w:rsidRPr="00F22469" w:rsidRDefault="00F22469" w:rsidP="00436C86">
      <w:pPr>
        <w:ind w:left="6096"/>
        <w:jc w:val="both"/>
        <w:rPr>
          <w:rFonts w:ascii="Times New Roman" w:hAnsi="Times New Roman" w:cs="Times New Roman"/>
          <w:sz w:val="24"/>
          <w:szCs w:val="24"/>
        </w:rPr>
      </w:pPr>
      <w:r w:rsidRPr="00F22469">
        <w:rPr>
          <w:rFonts w:ascii="Times New Roman" w:hAnsi="Times New Roman" w:cs="Times New Roman"/>
          <w:sz w:val="24"/>
          <w:szCs w:val="24"/>
        </w:rPr>
        <w:t>Ратифицирована</w:t>
      </w:r>
    </w:p>
    <w:p w:rsidR="00F22469" w:rsidRPr="00F22469" w:rsidRDefault="00F22469" w:rsidP="00436C86">
      <w:pPr>
        <w:ind w:left="6096"/>
        <w:jc w:val="both"/>
        <w:rPr>
          <w:rFonts w:ascii="Times New Roman" w:hAnsi="Times New Roman" w:cs="Times New Roman"/>
          <w:sz w:val="24"/>
          <w:szCs w:val="24"/>
        </w:rPr>
      </w:pPr>
      <w:r w:rsidRPr="00F22469">
        <w:rPr>
          <w:rFonts w:ascii="Times New Roman" w:hAnsi="Times New Roman" w:cs="Times New Roman"/>
          <w:sz w:val="24"/>
          <w:szCs w:val="24"/>
        </w:rPr>
        <w:t>Федеральным законом РФ</w:t>
      </w:r>
    </w:p>
    <w:p w:rsidR="00F22469" w:rsidRPr="00F22469" w:rsidRDefault="00F22469" w:rsidP="00436C86">
      <w:pPr>
        <w:ind w:left="6096"/>
        <w:jc w:val="both"/>
        <w:rPr>
          <w:rFonts w:ascii="Times New Roman" w:hAnsi="Times New Roman" w:cs="Times New Roman"/>
          <w:sz w:val="24"/>
          <w:szCs w:val="24"/>
        </w:rPr>
      </w:pPr>
      <w:r w:rsidRPr="00F22469">
        <w:rPr>
          <w:rFonts w:ascii="Times New Roman" w:hAnsi="Times New Roman" w:cs="Times New Roman"/>
          <w:sz w:val="24"/>
          <w:szCs w:val="24"/>
        </w:rPr>
        <w:t>от 26 апреля 2004 года N 26-ФЗ</w:t>
      </w:r>
    </w:p>
    <w:p w:rsidR="00F22469" w:rsidRPr="00F22469" w:rsidRDefault="00F22469" w:rsidP="00F22469">
      <w:pPr>
        <w:jc w:val="both"/>
        <w:rPr>
          <w:rFonts w:ascii="Times New Roman" w:hAnsi="Times New Roman" w:cs="Times New Roman"/>
          <w:sz w:val="24"/>
          <w:szCs w:val="24"/>
        </w:rPr>
      </w:pP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________________</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На основании статьи 36 Конвенция открыта для подписания в Палермо с 12.12.2000 по 15.12.2000, затем в центральных учреждениях ООН в Нью-Йорке до 12.12.2002.</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См. также Протокол против незаконного ввоза мигрантов по суше, морю и воздуху от 15 ноября 2000 года.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См. также Протокол о предупреждении и пресечении торговли людьми, особенно женщинами и детьми, и наказании за нее от 15 ноября 2000 года.</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 Цель</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Цель</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Цель настоящей Конвенции заключается в содействии сотрудничеству в деле более эффективного предупреждения транснациональной организованной преступности и борьбы с ней.</w:t>
      </w: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2. Термины</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Термины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Для целей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"организованная преступная группа" означает структурно оформленную группу в составе трех или более лиц, существующую в течение определенного периода времени и действующую согласованно с целью совершения одного или нескольких серьезных преступлений или преступлений, признанных таковыми в соответствии с настоящей Конвенцией, с тем чтобы получить, прямо или косвенно, финансовую или иную материальную выгоду;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b) "серьезное преступление" означает преступление, наказуемое лишением свободы на максимальный срок не менее четырех лет или более строгой мерой наказания;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"структурно оформленная группа" означает группу, которая не была случайно образована для немедленного совершения преступления и в которой не обязательно формально определены роли ее членов, оговорен непрерывный характер членства или создана развитая структура;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на такие активы или интерес в них;</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е)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f) "арест" или "выемка"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g) "конфискация" означает окончательное лишение имущества по постановлению суда или другого компетентного органа;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h) "основное правонарушение" означает любое правонарушение, в результате которого получены доходы, в отношении которых могут быть совершены указанные в статье 6 настоящей Конвенции деяния, образующие состав преступления;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j)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w:t>
      </w:r>
    </w:p>
    <w:p w:rsidR="00F22469" w:rsidRPr="00F22469" w:rsidRDefault="00F22469" w:rsidP="00436C86">
      <w:pPr>
        <w:jc w:val="center"/>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3. Сфера применения</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Сфера применения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Настоящая Конвенция, если в ней не указано иное, применяется к предупреждению, расследованию и уголовному преследованию в связи с:</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преступлениями, признанными таковыми в соответствии со статьями 5, 6, 8 и 23 настоящей Конвенции, 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b) серьезными преступлениями, как они определены в статье 2 настоящей Конвенции, если эти преступления носят транснациональный характер и совершены при участии организованной преступной группы.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Для цели пункта 1 настоящей статьи преступление носит транснациональный характер, если: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оно совершено в более чем одном государстве;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оно совершено в одном государстве, но существенная часть его подготовки, планирования, руководства или контроля имеет место в другом государстве;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c) оно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оно совершено в одном государстве, но его существенные последствия имеют место в другом государстве.</w:t>
      </w:r>
    </w:p>
    <w:p w:rsidR="00F22469" w:rsidRPr="00436C86" w:rsidRDefault="00F22469" w:rsidP="00F22469">
      <w:pPr>
        <w:jc w:val="both"/>
        <w:rPr>
          <w:rFonts w:ascii="Times New Roman" w:hAnsi="Times New Roman" w:cs="Times New Roman"/>
          <w:b/>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4. Защита суверенитета</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Защита суверенитета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5. Криминализация участия в организованной преступной группе</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Криминализация участия в организованной преступной группе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оба или одно из следующих деяний, не относя их к покушению на совершение преступления и независимо от фактического совершения преступного деяния: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сговор с одним или несколькими лицами относительно совершения серьезного преступления, преследующего цель, прямо или косвенно связанную с получением финансовой или иной материальной выгоды, причем, если это предусмотрено внутренним законодательством, также предполагается фактическое совершение одним из участников сговора какого-либо действия для реализации этого сговора или причастность организованной преступной группы;</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lastRenderedPageBreak/>
        <w:t>ii</w:t>
      </w:r>
      <w:proofErr w:type="spellEnd"/>
      <w:r w:rsidRPr="00F22469">
        <w:rPr>
          <w:rFonts w:ascii="Times New Roman" w:hAnsi="Times New Roman" w:cs="Times New Roman"/>
          <w:sz w:val="24"/>
          <w:szCs w:val="24"/>
        </w:rPr>
        <w:t>) деяния какого-либо лица, которое с осознанием либо цели и общей преступной деятельности организованной преступной группы, либо ее намерения совершить соответствующие преступления принимает активное участие 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преступной деятельности организованной преступной группы;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других видах деятельности организованной преступной группы с осознанием того, что его участие будет содействовать достижению вышеуказанной преступной цели;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организацию, руководство, пособничество, подстрекательство, содействие или дачу советов в отношении серьезного преступления, совершенного при участии организованной преступной группы.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Осознание, намерение, умысел, цель или сговор, о которых говорится в пункте 1 настоящей статьи, могут быть установлены из объективных фактических обстоятельств дела.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Государства-участники, внутреннее законодательство которых в качестве элемента составов преступлений, признанных таковыми в соответствии с пунктом 1(а)(i) настоящей статьи, предусматривает причастность организованной преступной группы, обеспечивают, чтобы их внутреннее законодательство относило к числу серьезных преступлений все преступления, совершаемые при участии организованных преступных групп. Такие Государства-участники, а также Государства-участники, внутреннее законодательство которых в качестве элемента составов преступлений, признанных таковыми в соответствии с пунктом 1(а)(i) настоящей статьи, предусматривает фактическое совершение действия по реализации сговора, сообщают об этом Генеральному секретарю Организации Объединенных Наций при подписании ими настоящей Конвенции или при сдаче на хранение ратификационной грамоты или документа о принятии, утверждении или присоединении.</w:t>
      </w:r>
    </w:p>
    <w:p w:rsidR="00F22469" w:rsidRPr="00436C86" w:rsidRDefault="00F22469" w:rsidP="00F22469">
      <w:pPr>
        <w:jc w:val="both"/>
        <w:rPr>
          <w:rFonts w:ascii="Times New Roman" w:hAnsi="Times New Roman" w:cs="Times New Roman"/>
          <w:b/>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6. Криминализация отмывания доходов от преступлений</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Криминализация отмывания доходов от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при условии соблюдения основных принципов своей правовой системы: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Для целей осуществления или применения пункта 1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каждое Государство-участник стремится применять пункт 1 настоящей статьи к самому широкому кругу основных правонарушений;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каждое Государство-участник включает в число основных правонарушений все серьезные преступления, как они определены в статье 2 настоящей Конвенции, и преступления, признанные таковыми в статьях 5, 8 и 23 настоящей Конвенции. В случае, когда законодательство Государств-участников содержит перечень конкретных основных правонарушений, в него включается, как минимум, всеобъемлющий круг преступлений, связанных с деятельностью организованных преступных групп;</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для целей подпункта (b)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f) осознание, умысел или цель как элементы состава преступления, указанного в пункте 1 настоящей статьи, могут быть установлены из объективных фактических обстоятельств дела.</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7. Меры по борьбе с отмыванием денежных средств</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Меры по борьбе с отмыванием денежных средств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а) устанавливает всеобъемлющий внутренний режим регулирования и надзора в отношении банков и небанковских финансовых учреждений, а также, в надлежащих случаях, других органов, являющихся особо уязвимыми с точки зрения отмывания денежных средств, в </w:t>
      </w:r>
      <w:r w:rsidRPr="00F22469">
        <w:rPr>
          <w:rFonts w:ascii="Times New Roman" w:hAnsi="Times New Roman" w:cs="Times New Roman"/>
          <w:sz w:val="24"/>
          <w:szCs w:val="24"/>
        </w:rPr>
        <w:lastRenderedPageBreak/>
        <w:t>пределах своей компетенции, в целях недопущения и выявления всех форм отмывания денежных средств, причем такой режим основывается на требованиях в отношении идентификации личности клиента, ведения отчетности и предоставления информации о подозрительных сделках;</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без ущерба для статей 18 и 27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организации сообщали о трансграничных переводах значительных объемов наличных денежных средств и передачах соответствующих оборотных инструментов.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8. Криминализация коррупции</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Криминализация коррупции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деяния, указанные в пункте 1 настоящей статьи, когда в них участвует какое-либо иностранное публичное должностное лицо или международный гражданский служащий. Каждое Государство-участник также рассматривает возможность признать уголовно наказуемыми другие формы коррупции.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Государство-участник также принимает такие меры, какие могут потребоваться, с тем чтобы признать в качестве уголовно наказуемого участие в качестве сообщника в совершении какого-либо преступления, признанного таковым в соответствии с настоящей статьей.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Для целей пункта 1 настоящей статьи и статьи 9 настоящей Конвенции "публичным должностным лицом" является публичное должностное лицо или лицо, предоставляющее какую-либо публичную услугу, как это определяется во внутреннем законодательстве Государства-участника, в котором данное лицо выполняет такие функции, и как это применяется в уголовном законодательстве этого Государства-участника.</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9. Меры против коррупции</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Меры против коррупции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В дополнение к мерам, изложенным в статье 8 настоящей Конвенции, каждое Государство-участник в той степени, в какой это требуется и соответствует его правовой системе, принимает законодательные, административные или другие эффективные меры для содействия добросовестности, а также для предупреждения и выявления коррупции среди публичных должностных лиц и наказания за нее.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Каждое Государство-участник принимает меры для обеспечения эффективных действий его органов в области предупреждения и выявления коррупции среди публичных должностных лиц и наказания за нее, в том числе путем предоставления таким органам достаточной независимости для воспрепятствования неправомерному влиянию на их действия.</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10. Ответственность юридических лиц</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Ответственность юридических лиц</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серьезных преступлениях, к которым причастна организованная преступная </w:t>
      </w:r>
      <w:r w:rsidRPr="00F22469">
        <w:rPr>
          <w:rFonts w:ascii="Times New Roman" w:hAnsi="Times New Roman" w:cs="Times New Roman"/>
          <w:sz w:val="24"/>
          <w:szCs w:val="24"/>
        </w:rPr>
        <w:lastRenderedPageBreak/>
        <w:t>группа, и за преступления, признанные таковыми в соответствии со статьями 5, 6, 8 и 23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Возложение такой ответственности не наносит ущерба уголовной ответственности физических лиц, совершивших преступления.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rsidRPr="00F22469">
        <w:rPr>
          <w:rFonts w:ascii="Times New Roman" w:hAnsi="Times New Roman" w:cs="Times New Roman"/>
          <w:sz w:val="24"/>
          <w:szCs w:val="24"/>
        </w:rPr>
        <w:t>неуголовных</w:t>
      </w:r>
      <w:proofErr w:type="spellEnd"/>
      <w:r w:rsidRPr="00F22469">
        <w:rPr>
          <w:rFonts w:ascii="Times New Roman" w:hAnsi="Times New Roman" w:cs="Times New Roman"/>
          <w:sz w:val="24"/>
          <w:szCs w:val="24"/>
        </w:rPr>
        <w:t xml:space="preserve"> санкций, включая денежные санкции.</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11. Преследование, вынесение судебного решения и санкции</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Преследование, вынесение судебного решения и санкции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за совершение какого-либо преступления, признанного таковым в соответствии со статьями 5, 6, 8 и 23 настоящей Конвенции, предусматривает применение таких санкций, которые учитывают степень опасности этого преступления.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охватываемые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Применительно к преступлениям, признанным таковыми в соответствии со статьями 5, 6, 8 и 23 настоящей Конвенции,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Каждое Государство-участник обеспечивает, чтобы его суды или другие компетентные органы учитывали опасный характер преступлений, охватываемых настоящей Конвенцией, при рассмотрении вопроса о возможности досрочного или условного освобождения лиц, осужденных за такие преступления.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уголовного преследования за любое преступление, охватываемое настоящей Конвенцией, и более длительный срок давности в тех случаях, когда лицо, подозреваемое в совершении преступления, уклоняется от правосудия.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6. Ничто, содержащееся в настоящей Конвенции, не затрагивает принцип,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w:t>
      </w:r>
      <w:r w:rsidRPr="00F22469">
        <w:rPr>
          <w:rFonts w:ascii="Times New Roman" w:hAnsi="Times New Roman" w:cs="Times New Roman"/>
          <w:sz w:val="24"/>
          <w:szCs w:val="24"/>
        </w:rPr>
        <w:lastRenderedPageBreak/>
        <w:t>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12. Конфискация и арест</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Конфискация и арест</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доходов от преступлений, охватываемых настоящей Конвенцией, или имущества, стоимость которого соответствует стоимости таких доходов;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имущества, оборудования или других средств, использовавшихся или предназначавшихся для использования при совершении преступлений, охватываемых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Государства-участники принимают такие меры, какие могут потребоваться для обеспечения возможности выявления, отслеживания, ареста или выемки любого из перечисленного в пункте 1 настоящей статьи с целью последующей конфискации.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наложения ареста или выемки, подлежит та часть имущества, которая соответствует оцененной стоимости приобщенных доходов от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6. Для целей настоящей статьи и статьи 13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Государства-участники не уклоняются от принятия мер в соответствии с положениями настоящего пункта, ссылаясь на необходимость сохранения банковской тайны.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7.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их внутреннего законодательства и характеру судебного и иного разбирательства.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8. Положения настоящей статьи не толкуются как наносящие ущерб правам добросовестных третьих сторон.</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9. Ничто, содержащееся в настоящей статье, не затрагивает принцип,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F22469" w:rsidRPr="00436C86" w:rsidRDefault="00F22469" w:rsidP="00F22469">
      <w:pPr>
        <w:jc w:val="both"/>
        <w:rPr>
          <w:rFonts w:ascii="Times New Roman" w:hAnsi="Times New Roman" w:cs="Times New Roman"/>
          <w:b/>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13. Международное сотрудничество в целях конфискации</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Международное сотрудничество в целях конфискации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Государство-участник, которое получило от другого Государства-участника, под юрисдикцию которого подпадает какое-либо преступление, охватываемое настоящей Конвенцией, просьбу о конфискации упомянутых в пункте 1 статьи 12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своей внутренней правовой системы: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12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12.</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По получении просьбы, направленной другим Государством-участником, под юрисдикцию которого подпадает какое-либо преступление, охватываемое настоящей Конвенцией, запрашиваемое Государство-участник принимает меры для выявления, отслеживания, ареста или выемки доходов от преступления, имущества, оборудования или других средств совершения преступлений, упомянутых в пункте 1 статьи 12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3. Положения статьи 18 настоящей Конвенции применяются </w:t>
      </w:r>
      <w:proofErr w:type="spellStart"/>
      <w:r w:rsidRPr="00F22469">
        <w:rPr>
          <w:rFonts w:ascii="Times New Roman" w:hAnsi="Times New Roman" w:cs="Times New Roman"/>
          <w:sz w:val="24"/>
          <w:szCs w:val="24"/>
        </w:rPr>
        <w:t>mutatis</w:t>
      </w:r>
      <w:proofErr w:type="spellEnd"/>
      <w:r w:rsidRPr="00F22469">
        <w:rPr>
          <w:rFonts w:ascii="Times New Roman" w:hAnsi="Times New Roman" w:cs="Times New Roman"/>
          <w:sz w:val="24"/>
          <w:szCs w:val="24"/>
        </w:rPr>
        <w:t xml:space="preserve"> </w:t>
      </w:r>
      <w:proofErr w:type="spellStart"/>
      <w:r w:rsidRPr="00F22469">
        <w:rPr>
          <w:rFonts w:ascii="Times New Roman" w:hAnsi="Times New Roman" w:cs="Times New Roman"/>
          <w:sz w:val="24"/>
          <w:szCs w:val="24"/>
        </w:rPr>
        <w:t>mutandis</w:t>
      </w:r>
      <w:proofErr w:type="spellEnd"/>
      <w:r w:rsidRPr="00F22469">
        <w:rPr>
          <w:rFonts w:ascii="Times New Roman" w:hAnsi="Times New Roman" w:cs="Times New Roman"/>
          <w:sz w:val="24"/>
          <w:szCs w:val="24"/>
        </w:rPr>
        <w:t xml:space="preserve"> к настоящей статье. В дополнение к информации, указанной в пункте 15 статьи 18, в просьбах, направленных на основании настоящей статьи, содержится:</w:t>
      </w:r>
    </w:p>
    <w:p w:rsidR="00436C86"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применительно к просьбе, предусмотренной в пункте 1 (а) настоящей статьи, - описание имущества, подлежащего конфискации,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b) применительно к просьбе, предусмотренной в пункте 1 (b) настоящей статьи, - юридически допустимая копия изданного запрашивающим Государством-участником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6. Если какое-либо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7. Государством-участником может быть отказано в сотрудничестве согласно настоящей статье, если преступление, к которому относится просьба, не является преступлением, охватываемым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8. Положения настоящей статьи не толкуются как наносящие ущерб правам добросовестных третьих сторон.</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9.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14. Распоряжение конфискованными доходами от преступлений или имуществом</w:t>
      </w:r>
    </w:p>
    <w:p w:rsidR="00F22469" w:rsidRPr="00F22469" w:rsidRDefault="00F22469" w:rsidP="00436C86">
      <w:pPr>
        <w:jc w:val="center"/>
        <w:rPr>
          <w:rFonts w:ascii="Times New Roman" w:hAnsi="Times New Roman" w:cs="Times New Roman"/>
          <w:sz w:val="24"/>
          <w:szCs w:val="24"/>
        </w:rPr>
      </w:pP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Распоряжение конфискованными доходами от</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преступлений или имуществом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Доходами от преступлений или имуществом, конфискованными Государством-участником на основании статьи 12 или пункта 1 статьи 13 настоящей Конвенции, распоряжается это Государство-участник в соответствии со своим внутренним законодательством и административными процедурами.</w:t>
      </w:r>
    </w:p>
    <w:p w:rsidR="00F22469" w:rsidRPr="00F22469" w:rsidRDefault="00F22469" w:rsidP="00F22469">
      <w:pPr>
        <w:jc w:val="both"/>
        <w:rPr>
          <w:rFonts w:ascii="Times New Roman" w:hAnsi="Times New Roman" w:cs="Times New Roman"/>
          <w:sz w:val="24"/>
          <w:szCs w:val="24"/>
        </w:rPr>
      </w:pP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2. Действуя по просьбе, направленной другим Государством-участником в соответствии со статьей 13 настоящей Конвенции, Государства-участники в той мере, в какой это допускается внутренним законодательством, и, в случае получения соответствующего запроса, в первоочередном порядке рассматривают вопрос о возвращении конфискованных доходов от преступлений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законным собственникам.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Действуя по просьбе, направленной другим Государством-участником в соответствии со статьями 12 и 13 настоящей Конвенции, Государство-участник может особо рассмотреть возможность заключения соглашений или договоренностей 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перечислении суммы, соответствующей стоимости доходов от преступлений или имущества, или средств, полученных в результате реализации таких доходов или имущества или их части, на счет, предназначенный для этой цели в соответствии с пунктом 2 (c) статьи 30 настоящей Конвенции, или межправительственным органам, специализирующимся на борьбе против организованной преступности;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или имущества, в соответствии со своим внутренним законодательством или административными процедурами.</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15. Юрисдикция</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Юрисдикция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со статьями 5, 6, 8 и 23 настоящей Конвенции, когда: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преступление совершено на территории этого Государства-участника; или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преступление совершено против гражданина этого Государства-участника;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преступление: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является одним из преступлений, признанных таковыми в соответствии с пунктом 1 статьи 5 настоящей Конвенции, и совершено за пределами его территории с целью совершения серьезного преступления на его территории;</w:t>
      </w:r>
    </w:p>
    <w:p w:rsidR="00F22469" w:rsidRPr="00F22469" w:rsidRDefault="00F22469" w:rsidP="00F22469">
      <w:pPr>
        <w:jc w:val="both"/>
        <w:rPr>
          <w:rFonts w:ascii="Times New Roman" w:hAnsi="Times New Roman" w:cs="Times New Roman"/>
          <w:sz w:val="24"/>
          <w:szCs w:val="24"/>
        </w:rPr>
      </w:pP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lastRenderedPageBreak/>
        <w:t>ii</w:t>
      </w:r>
      <w:proofErr w:type="spellEnd"/>
      <w:r w:rsidRPr="00F22469">
        <w:rPr>
          <w:rFonts w:ascii="Times New Roman" w:hAnsi="Times New Roman" w:cs="Times New Roman"/>
          <w:sz w:val="24"/>
          <w:szCs w:val="24"/>
        </w:rPr>
        <w:t>) является одним из преступлений, признанных таковыми в соответствии с пунктом 1 (b)(</w:t>
      </w: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статьи 6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(а)(i) или (</w:t>
      </w: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или (b)(i) статьи 6 настоящей Конвенции, на его территории.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Для целей пункта 10 статьи 16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охватываемых настоящей Конвенцией, когда лицо, подозреваемое в совершении преступления, находится на его территории и оно не выдает его.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одно или несколько других Государств-участников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16. Выдача</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Выдача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Настоящая статья применяется к преступлениям, охватываемым настоящей Конвенцией, или в случаях, если к совершению преступления, упомянутого в пункте 1(а) или (b) статьи 3, причастна организованная преступная группа 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Если просьба о выдаче касается нескольких отдельных серьезных преступлений, некоторые из которых не охватываются настоящей статьей, то запрашиваемое Государство-участник может применить настоящую статью также и в отношении этих последних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4.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w:t>
      </w:r>
      <w:r w:rsidRPr="00F22469">
        <w:rPr>
          <w:rFonts w:ascii="Times New Roman" w:hAnsi="Times New Roman" w:cs="Times New Roman"/>
          <w:sz w:val="24"/>
          <w:szCs w:val="24"/>
        </w:rPr>
        <w:lastRenderedPageBreak/>
        <w:t>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Государства-участники, обусловливающие выдачу наличием договора: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6.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7.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в том числе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8.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9.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10.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11.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 для отбытия наказания, назначенного в результате судебного разбирательства или производства, в связи </w:t>
      </w:r>
      <w:r w:rsidRPr="00F22469">
        <w:rPr>
          <w:rFonts w:ascii="Times New Roman" w:hAnsi="Times New Roman" w:cs="Times New Roman"/>
          <w:sz w:val="24"/>
          <w:szCs w:val="24"/>
        </w:rPr>
        <w:lastRenderedPageBreak/>
        <w:t>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10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12.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запрашиваемый 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Участника рассматривает вопрос о приведении в исполнение приговора или оставшейся части приговора, который был вынесен согласно внутреннему законодательству запрашивающего 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13.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14.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15.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16.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17.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17. Передача осужденных лиц</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Передача осужденных лиц</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охватываемые настоящей Конвенцией, с тем чтобы они могли отбывать срок наказания на их территории.</w:t>
      </w:r>
    </w:p>
    <w:p w:rsidR="00F22469" w:rsidRPr="00F22469" w:rsidRDefault="00F22469" w:rsidP="00F22469">
      <w:pPr>
        <w:jc w:val="both"/>
        <w:rPr>
          <w:rFonts w:ascii="Times New Roman" w:hAnsi="Times New Roman" w:cs="Times New Roman"/>
          <w:sz w:val="24"/>
          <w:szCs w:val="24"/>
        </w:rPr>
      </w:pP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lastRenderedPageBreak/>
        <w:t>Статья 18. Взаимная правовая помощь</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Взаимная правовая помощь</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как это предусмотрено в статье 3, и на взаимной основе предоставляют друг другу иную аналогичную помощь, если запрашивающее Государство-участник имеет разумные основания подозревать, что преступление, указанное в пункте 1(а) или (b) статьи 3, является транснациональным по своему характеру и, в том числе, что потерпевшие, свидетели, доходы, средства совершения преступлений или доказательства в отношении таких преступлений находятся в запрашиваемом Государстве-участнике, а также что к совершению этого преступления причастна организованная преступная группа.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Взаимная правовая помощь предоставляется в объеме, максимально возможном согласно соответствующим законам,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10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Взаимная правовая помощь, предоставляемая в соответствии с настоящей статьей, может запрашиваться в любой из следующих целей: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получение свидетельских показаний или заявлений от отдельных лиц;</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вручение судебных документов;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проведение обыска и производство выемки или ареста;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осмотр объектов и участков местности;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е) предоставление информации, вещественных доказательств и оценок экспертов;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h) содействие добровольной явке соответствующих лиц в органы запрашивающего Государства-участника;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оказание любого иного вида помощи, не противоречащего внутреннему законодательству запрашиваемого Государства-участника.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9. Государства-участники могут отказать в предоставлении взаимной правовой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данное лицо свободно дает на это свое осознанное согласие;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436C86"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11. Для целей пункта 10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а)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w:t>
      </w:r>
      <w:r w:rsidRPr="00F22469">
        <w:rPr>
          <w:rFonts w:ascii="Times New Roman" w:hAnsi="Times New Roman" w:cs="Times New Roman"/>
          <w:sz w:val="24"/>
          <w:szCs w:val="24"/>
        </w:rPr>
        <w:lastRenderedPageBreak/>
        <w:t>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15. В просьбе об оказании взаимной правовой помощи указываются: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наименование органа, обращающегося с просьбой;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краткое изложение соответствующих фактов, за исключением того, что касается просьб в отношении вручения судебных документов;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е) по возможности, данные о личности, местонахождении и гражданстве любого соответствующего лица; 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f) цель запрашиваемых доказательств, информации или мер.</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w:t>
      </w:r>
      <w:r w:rsidRPr="00F22469">
        <w:rPr>
          <w:rFonts w:ascii="Times New Roman" w:hAnsi="Times New Roman" w:cs="Times New Roman"/>
          <w:sz w:val="24"/>
          <w:szCs w:val="24"/>
        </w:rPr>
        <w:lastRenderedPageBreak/>
        <w:t>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21. Во взаимной правовой помощи может быть отказано: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a) если просьба не была представлена в соответствии с положениями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23. Любой отказ в предоставлении взаимной правовой помощи мотивируется.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Государство-участник отвечает на разумные запросы запрашивающего Государства-участника относительно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w:t>
      </w:r>
      <w:r w:rsidRPr="00F22469">
        <w:rPr>
          <w:rFonts w:ascii="Times New Roman" w:hAnsi="Times New Roman" w:cs="Times New Roman"/>
          <w:sz w:val="24"/>
          <w:szCs w:val="24"/>
        </w:rPr>
        <w:lastRenderedPageBreak/>
        <w:t>Государство-участник принимает помощь на таких условиях, то оно соблюдает данные условия.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29. Запрашиваемое Государство-участник:</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436C86" w:rsidRPr="00436C86" w:rsidRDefault="00436C86" w:rsidP="00F22469">
      <w:pPr>
        <w:jc w:val="both"/>
        <w:rPr>
          <w:rFonts w:ascii="Times New Roman" w:hAnsi="Times New Roman" w:cs="Times New Roman"/>
          <w:b/>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19. Совместные расследования</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Совместные расследования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w:t>
      </w:r>
      <w:r w:rsidRPr="00F22469">
        <w:rPr>
          <w:rFonts w:ascii="Times New Roman" w:hAnsi="Times New Roman" w:cs="Times New Roman"/>
          <w:sz w:val="24"/>
          <w:szCs w:val="24"/>
        </w:rPr>
        <w:lastRenderedPageBreak/>
        <w:t>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F22469" w:rsidRPr="00436C86" w:rsidRDefault="00F22469" w:rsidP="00F22469">
      <w:pPr>
        <w:jc w:val="both"/>
        <w:rPr>
          <w:rFonts w:ascii="Times New Roman" w:hAnsi="Times New Roman" w:cs="Times New Roman"/>
          <w:b/>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20. Специальные методы расследования</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Специальные методы расследования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Если это допускается основными принципами его внутренней правовой системы, каждое Государство-участник, в пределах своих возможностей и на условиях, установленных его внутренним законодательством, принимает необходимые меры, с тем чтобы разрешить надлежащее использование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его компетентными органами на его территории с целью ведения эффективной борьбы против организованной преступности.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 оставление их нетронутыми или их изъятие или замена, полностью или частично.</w:t>
      </w:r>
    </w:p>
    <w:p w:rsidR="00F22469" w:rsidRPr="00F22469" w:rsidRDefault="00F22469"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t>Статья 21. Передача уголовного производства</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Передача уголовного производства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Государства-участники рассматривают возможность взаимной передачи производства в целях уголовного преследования в связи с преступлением, охватываемым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F22469" w:rsidRDefault="00F22469" w:rsidP="00F22469">
      <w:pPr>
        <w:jc w:val="both"/>
        <w:rPr>
          <w:rFonts w:ascii="Times New Roman" w:hAnsi="Times New Roman" w:cs="Times New Roman"/>
          <w:sz w:val="24"/>
          <w:szCs w:val="24"/>
        </w:rPr>
      </w:pPr>
    </w:p>
    <w:p w:rsidR="00436C86" w:rsidRPr="00F22469" w:rsidRDefault="00436C86" w:rsidP="00F22469">
      <w:pPr>
        <w:jc w:val="both"/>
        <w:rPr>
          <w:rFonts w:ascii="Times New Roman" w:hAnsi="Times New Roman" w:cs="Times New Roman"/>
          <w:sz w:val="24"/>
          <w:szCs w:val="24"/>
        </w:rPr>
      </w:pPr>
    </w:p>
    <w:p w:rsidR="00F22469" w:rsidRPr="00436C86" w:rsidRDefault="00F22469" w:rsidP="00436C86">
      <w:pPr>
        <w:jc w:val="center"/>
        <w:rPr>
          <w:rFonts w:ascii="Times New Roman" w:hAnsi="Times New Roman" w:cs="Times New Roman"/>
          <w:b/>
          <w:sz w:val="24"/>
          <w:szCs w:val="24"/>
        </w:rPr>
      </w:pPr>
      <w:r w:rsidRPr="00436C86">
        <w:rPr>
          <w:rFonts w:ascii="Times New Roman" w:hAnsi="Times New Roman" w:cs="Times New Roman"/>
          <w:b/>
          <w:sz w:val="24"/>
          <w:szCs w:val="24"/>
        </w:rPr>
        <w:lastRenderedPageBreak/>
        <w:t>Статья 22. Сведения о судимости</w:t>
      </w:r>
    </w:p>
    <w:p w:rsidR="00F22469" w:rsidRPr="00F22469" w:rsidRDefault="00F22469" w:rsidP="00436C86">
      <w:pPr>
        <w:jc w:val="center"/>
        <w:rPr>
          <w:rFonts w:ascii="Times New Roman" w:hAnsi="Times New Roman" w:cs="Times New Roman"/>
          <w:sz w:val="24"/>
          <w:szCs w:val="24"/>
        </w:rPr>
      </w:pPr>
      <w:r w:rsidRPr="00F22469">
        <w:rPr>
          <w:rFonts w:ascii="Times New Roman" w:hAnsi="Times New Roman" w:cs="Times New Roman"/>
          <w:sz w:val="24"/>
          <w:szCs w:val="24"/>
        </w:rPr>
        <w:t>Сведения о судимости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считает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охватываемым настоящей Конвенцией.</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23. Криминализация воспрепятствования осуществлению правосудия</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Криминализация воспрепятствования осуществлению</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правосудия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охватываемых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охватываемых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24. Защита свидетелей</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Защита свидетелей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в пределах своих возможностей, надлежащие меры, направленные на обеспечение эффективной защиты от вероятной мести или запугивания в отношении участвующих в уголовном производстве свидетелей, которые дают показания в связи с преступлениями, охватываемыми настоящей Конвенцией, и, в надлежащих случаях, в отношении их родственников и других близких им лиц.</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Меры, предусмотренные в пункте 1 настоящей статьи, без ущерба для прав обвиняемого, в том числе для права на надлежащее разбирательство, могут, в частности, включать:</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а)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w:t>
      </w:r>
      <w:r w:rsidRPr="00F22469">
        <w:rPr>
          <w:rFonts w:ascii="Times New Roman" w:hAnsi="Times New Roman" w:cs="Times New Roman"/>
          <w:sz w:val="24"/>
          <w:szCs w:val="24"/>
        </w:rPr>
        <w:lastRenderedPageBreak/>
        <w:t>информацию, касающуюся личности и местонахождения таких лиц, или устанавливают ограничения на такое разглашение информации;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принятие правил доказывания, позволяющих давать свидетельские показания таким образом, который обеспечивает безопасность свидетеля, например, разрешение давать свидетельские показания с помощью средств связи, таких как видеосвязь или другие надлежащие средства.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Государства-участники рассматривают вопрос о заключении с другими государствами соглашений или договоренностей относительно переселения лиц, указанных в пункте 1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Положения настоящей статьи применяются также к потерпевшим постольку, поскольку они являются свидетелями.</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25. Помощь потерпевшим и их защита</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Помощь потерпевшим и их защита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в пределах своих возможностей, надлежащие меры для предоставления помощи и защиты потерпевшим от преступлений, охватываемых настоящей Конвенцией, особенно в случаях угрозы местью или запугивания.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Каждое Государство-участник устанавливает надлежащие процедуры для обеспечения доступа к компенсации и возмещению ущерба потерпевшим от преступлений, охватываемых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26. Меры, направленные на расширение сотрудничества с правоохранительными органами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Меры, направленные на расширение сотрудничества с</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правоохранительными органами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надлежащие меры для того, чтобы поощрять лиц, которые участвуют или участвовали в организованных преступных группах, к:</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предоставлению информации, полезной для компетентных органов, в целях расследования и доказывания в связи с такими вопросами, как:</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идентификационные данные, характер, членский состав, структура, местонахождение или деятельность организованных преступных групп;</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связи, в том числе международные связи, с другими организованными преступными группами;</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iii</w:t>
      </w:r>
      <w:proofErr w:type="spellEnd"/>
      <w:r w:rsidRPr="00F22469">
        <w:rPr>
          <w:rFonts w:ascii="Times New Roman" w:hAnsi="Times New Roman" w:cs="Times New Roman"/>
          <w:sz w:val="24"/>
          <w:szCs w:val="24"/>
        </w:rPr>
        <w:t>) преступления, которые совершили или могут совершить организованные преступные группы;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b) предоставлению фактической, конкретной помощи компетентным органам, которая может способствовать лишению организованных преступных групп их ресурсов или доходов от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охватываемым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Государство-участник рассматривает вопрос о том, чтобы предусмотреть, в соответствии с основополагающими принципами своего внутреннего законодательства, возможность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преступлением, охватываемым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Защита таких лиц осуществляется в порядке, предусмотренном в статье 24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режима, указанного в пунктах 2 и 3 настоящей статьи.</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27. Сотрудничество между правоохранительными органами</w:t>
      </w:r>
    </w:p>
    <w:p w:rsidR="00F22469" w:rsidRPr="00F22469" w:rsidRDefault="00F22469" w:rsidP="00BB5451">
      <w:pPr>
        <w:jc w:val="center"/>
        <w:rPr>
          <w:rFonts w:ascii="Times New Roman" w:hAnsi="Times New Roman" w:cs="Times New Roman"/>
          <w:sz w:val="24"/>
          <w:szCs w:val="24"/>
        </w:rPr>
      </w:pP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Сотрудничество между правоохранительными органами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Каждое Государство-участник, в частности, принимает эффективные меры, направленные на: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перемещения доходов от преступлений или имущества, полученного в результате совершения таких преступлений;</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lastRenderedPageBreak/>
        <w:t>iii</w:t>
      </w:r>
      <w:proofErr w:type="spellEnd"/>
      <w:r w:rsidRPr="00F22469">
        <w:rPr>
          <w:rFonts w:ascii="Times New Roman" w:hAnsi="Times New Roman" w:cs="Times New Roman"/>
          <w:sz w:val="24"/>
          <w:szCs w:val="24"/>
        </w:rP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предоставление, в надлежащих случаях, необходимых предметов или необходимого количества веществ для целей анализа или расследования;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е) обмен с другими Государствами-участниками информацией о конкретных средствах и методах, применяемых организованными преступными группами, включая, в надлежащих случаях, маршруты и средства транспорта, а также использование поддельных удостоверений личности, измененных или поддельных документов или других средств сокрытия их деятельности;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Государства-участники стремятся сотрудничать, в пределах своих возможностей, с целью противодействия транснациональным организованным преступлениям, совершаемым с использованием современных технологий.</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28. Сбор и анализ информации о характере организованной преступности и обмен такой информацией</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Сбор и анализ информации о характере организованной преступности 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обмен такой информацией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рассматривает возможность проведения, в консультации с научно-исследовательскими кругами, анализа тенденций в области организованной преступности на своей территории, условий, в которых действует организованная преступность, а также изучения вовлеченных профессиональных групп и используемых технологий.</w:t>
      </w:r>
    </w:p>
    <w:p w:rsidR="00F22469" w:rsidRPr="00F22469" w:rsidRDefault="00F22469" w:rsidP="00F22469">
      <w:pPr>
        <w:jc w:val="both"/>
        <w:rPr>
          <w:rFonts w:ascii="Times New Roman" w:hAnsi="Times New Roman" w:cs="Times New Roman"/>
          <w:sz w:val="24"/>
          <w:szCs w:val="24"/>
        </w:rPr>
      </w:pP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2. Государства-участники рассматривают возможность расширения аналитических знаний относительно организованной преступной деятельности и обмена ими между собой и через посредство международных и региональных организаций. С этой целью в надлежащих случаях должны разрабатываться и использоваться общие определения, стандарты и методология.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Государство-участник рассматривает возможность осуществления контроля за своей политикой и практическими мерами по борьбе против организованной преступности, а также проведения оценки их эффективности и действенности.</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29. Подготовка кадров и техническая помощь</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Подготовка кадров и техническая помощь</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в необходимых пределах осуществляет, разрабатывает или совершенствует конкретные программы подготовки персонала правоохранительных органов, в том числе работников прокуратуры, следователей и сотрудников таможенных органов, а также других сотрудников, отвечающих за предупреждение, выявление и пресечение преступлений, охватываемых настоящей Конвенцией. Такие программы могут включать командирование сотрудников и обмен ими. Такие программы касаются, в частности и в той мере, в какой это допускается внутренним законодательством, следующих вопросов: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a) методы, используемые при предупреждении, выявлении и пресечении преступлений, охватываемых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маршруты и средства, используемые лицами, подозреваемыми в причастности к преступлениям, охватываемым настоящей Конвенцией, в том числе в государствах транзита, а также соответствующие ответные меры;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наблюдение за перемещением предметов контрабанды;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выявление и наблюдение за перемещением доходов от преступлений, имущества, оборудования или других средств совершения преступлений и за методами передачи, сокрытия или утаивания таких доходов, имущества, оборудования или других средств совершения преступлений, а также методы, используемые в борьбе с отмыванием денежных средств и другими финансовыми преступлениями;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е) сбор доказательств;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f) способы контроля в зонах свободной торговли и свободных портах;</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g) современное оборудование и методы, используемые в работе правоохранительных органов, включая электронное наблюдение, контролируемые поставки и агентурные операции;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h) методы, используемые в борьбе с транснациональными организованными преступлениями, совершаемыми с использованием компьютеров, телекоммуникационных сетей и других видов современной технологии; 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методы, используемые при защите потерпевших и свидетелей.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2. Государства-участники оказывают друг другу содействие в планировании и осуществлении программ исследований и подготовки кадров, призванных обеспечить обмен специальными знаниями в областях, упомянутых в пункте 1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 в том числе особых проблем и потребностей государств транзита.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Государства-участники содействуют оказанию помощи в подготовке кадров и технической помощи, которые будут способствовать выдаче и взаимной правовой помощи. Такая помощь в подготовке кадров и техническая помощь могут включать изучение иностранных языков, командирование и обмен сотрудниками центральных органов или учреждений, выполняющих соответствующие функции.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В случае действующих двусторонних и многосторонних соглашений или договоренностей Государства-участники, насколько это необходимо, активизируют усилия, направленные на максимальное повышение эффективности практических и учебных мероприятий в рамках международных и региональных организаций и в рамках других двусторонних и многосторонних соглашений или договоренностей.</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30. Другие меры: осуществление настоящей Конвенции посредством экономического развития и технической помощи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Другие меры: осуществление настоящей Конвенции посредством</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экономического развития и технической помощи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организованной преступности для общества в целом, в том числе для устойчивого развития.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транснациональной организованной преступности и борьбы с ней;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расширения финансовой и материальной помощи в целях поддержки усилий развивающихся стран по эффективному противодействию транснациональной организованной преступности и оказания им помощи для успешного осуществления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с)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w:t>
      </w:r>
      <w:r w:rsidRPr="00F22469">
        <w:rPr>
          <w:rFonts w:ascii="Times New Roman" w:hAnsi="Times New Roman" w:cs="Times New Roman"/>
          <w:sz w:val="24"/>
          <w:szCs w:val="24"/>
        </w:rPr>
        <w:lastRenderedPageBreak/>
        <w:t>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транснациональной организованной преступности и борьбы с ней.</w:t>
      </w:r>
    </w:p>
    <w:p w:rsidR="00F22469" w:rsidRPr="00BB5451" w:rsidRDefault="00F22469" w:rsidP="00F22469">
      <w:pPr>
        <w:jc w:val="both"/>
        <w:rPr>
          <w:rFonts w:ascii="Times New Roman" w:hAnsi="Times New Roman" w:cs="Times New Roman"/>
          <w:b/>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31. Предупреждение транснациональной организованной преступности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Предупреждение транснациональной организованной</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преступности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стремятся разрабатывать и оценивать эффективность национальных проектов, а также выявлять и внедрять оптимальные виды практики и политики, направленные на предупреждение транснациональной организованной преступности.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Государства-участники стремятся, в соответствии с основополагающими принципами своего внутреннего законодательства, сокращать существующие или будущие возможности для организованных преступных групп действовать на законных рынках при использовании доходов от преступлений, посредством принятия надлежащих законодательных, административных или других мер. Такие меры должны сосредоточиваться на: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укреплении сотрудничества между правоохранительными органами или органами прокуратуры и соответствующими частными организациями, в том числе из различных секторов экономики;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содействии разработке стандартов и процедур, предназначенных для обеспечения добросовестности в работе публичных и соответствующих частных организаций, а также кодексов поведения для представителей соответствующих профессий, в частности адвокатов, нотариусов, консультантов по вопросам налогообложения и бухгалтеров;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предупреждении злоупотреблений со стороны организованных преступных групп процедурами торгов, проводимых публичными органами, и субсидиями и лицензиями, выдаваемыми публичными органами для осуществления коммерческой деятельности;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d) предупреждении злоупотреблений со стороны организованных преступных групп юридическими лицами; такие меры могут включать:</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i) создание публичного реестра юридических и физических лиц, участвующих в учреждении юридических лиц, управлении ими и их финансировании;</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w:t>
      </w:r>
      <w:proofErr w:type="spellEnd"/>
      <w:r w:rsidRPr="00F22469">
        <w:rPr>
          <w:rFonts w:ascii="Times New Roman" w:hAnsi="Times New Roman" w:cs="Times New Roman"/>
          <w:sz w:val="24"/>
          <w:szCs w:val="24"/>
        </w:rPr>
        <w:t>) создание возможности лишения по решению суда или с помощью других надлежащих способов на разумный период времени лиц, осужденных за преступления, охватываемые настоящей Конвенцией, права занимать должности руководителей юридических лиц, зарегистрированных в пределах их юрисдикции;</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iii</w:t>
      </w:r>
      <w:proofErr w:type="spellEnd"/>
      <w:r w:rsidRPr="00F22469">
        <w:rPr>
          <w:rFonts w:ascii="Times New Roman" w:hAnsi="Times New Roman" w:cs="Times New Roman"/>
          <w:sz w:val="24"/>
          <w:szCs w:val="24"/>
        </w:rPr>
        <w:t>) создание национального реестра лиц, лишенных права занимать должности руководителей юридических лиц; и</w:t>
      </w:r>
    </w:p>
    <w:p w:rsidR="00F22469" w:rsidRPr="00F22469" w:rsidRDefault="00F22469" w:rsidP="00F22469">
      <w:pPr>
        <w:jc w:val="both"/>
        <w:rPr>
          <w:rFonts w:ascii="Times New Roman" w:hAnsi="Times New Roman" w:cs="Times New Roman"/>
          <w:sz w:val="24"/>
          <w:szCs w:val="24"/>
        </w:rPr>
      </w:pPr>
      <w:proofErr w:type="spellStart"/>
      <w:r w:rsidRPr="00F22469">
        <w:rPr>
          <w:rFonts w:ascii="Times New Roman" w:hAnsi="Times New Roman" w:cs="Times New Roman"/>
          <w:sz w:val="24"/>
          <w:szCs w:val="24"/>
        </w:rPr>
        <w:t>iv</w:t>
      </w:r>
      <w:proofErr w:type="spellEnd"/>
      <w:r w:rsidRPr="00F22469">
        <w:rPr>
          <w:rFonts w:ascii="Times New Roman" w:hAnsi="Times New Roman" w:cs="Times New Roman"/>
          <w:sz w:val="24"/>
          <w:szCs w:val="24"/>
        </w:rPr>
        <w:t>) обмен информацией, содержащейся в реестрах, указанных в подпунктах (d)(i) и (</w:t>
      </w:r>
      <w:proofErr w:type="spellStart"/>
      <w:r w:rsidRPr="00F22469">
        <w:rPr>
          <w:rFonts w:ascii="Times New Roman" w:hAnsi="Times New Roman" w:cs="Times New Roman"/>
          <w:sz w:val="24"/>
          <w:szCs w:val="24"/>
        </w:rPr>
        <w:t>iii</w:t>
      </w:r>
      <w:proofErr w:type="spellEnd"/>
      <w:r w:rsidRPr="00F22469">
        <w:rPr>
          <w:rFonts w:ascii="Times New Roman" w:hAnsi="Times New Roman" w:cs="Times New Roman"/>
          <w:sz w:val="24"/>
          <w:szCs w:val="24"/>
        </w:rPr>
        <w:t>) настоящего пункта, с компетентными органами других Государств-участников.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Государства-участники стремятся содействовать реинтеграции в общество лиц, осужденных за преступления, охватываемые настоящей Конвенцией.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Государства-участники стремятся периодически проводить оценку существующих правовых документов и видов административной практики по соответствующим вопросам с целью выявления их уязвимости с точки зрения злоупотреблений со стороны организованных преступных групп.</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Государства-участники стремятся содействовать углублению понимания обществом факта существования, причин и опасного характера транснациональной организованной преступности, а также создаваемых ею угроз. Соответствующая информация включает сведения о мерах по содействию участию населения в предупреждении такой преступности и борьбе с ней и может распространяться в надлежащих случаях через средства массовой информации.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6.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помощь в разработке мер по предупреждению транснациональной организованной преступности.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7. Государства-участники, в надлежащих случаях, сотрудничают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включает участие в международных проектах, направленных на предупреждение транснациональной организованной преступности, например путем улучшения условий, которые определяют уязвимость групп населения, находящихся в неблагоприятном социальном положении, с точки зрения деятельности транснациональных организованных преступных групп.</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32. Конференция Участников Конвенции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Конференция Участников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Настоящим учреждается Конференция Участников Конвенции в целях расширения возможностей Государств-участников по борьбе с транснациональной организованной преступностью, а также содействия осуществлению настоящей Конвенции и проведения обзора хода ее осуществления.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2. Генеральный секретарь Организации Объединенных Наций созывает Конференцию Участников не позднее чем через один год после вступления в силу настоящей Конвенции. Конференция Участников принимает правила процедуры и правила, регулирующие виды деятельности, указанные в пунктах 3 и 4 настоящей статьи (в том числе правила, касающиеся оплаты расходов, понесенных при осуществлении этих видов деятельности).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Конференция Участников согласовывает механизмы для достижения целей, упомянутых в пункте 1 настоящей статьи, включая следующее: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содействие деятельности Государств-участников согласно статьям 29, 30 и 31 настоящей Конвенции, в том числе путем содействия мобилизации добровольных взносов;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содействие обмену информацией между Государствами-участниками о формах транснациональной организованной преступности и тенденциях в этой области, а также об успешных методах борьбы с ней;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сотрудничество с соответствующими международными и региональными организациями, а также неправительственными организациями;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d) периодическое рассмотрение вопроса об осуществлении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е) вынесение рекомендаций, касающихся совершенствования настоящей Конвенции и ее осуществления.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Для целей 3 (d) и (е) настоящей статьи Конференция Участников получает необходимые сведения о мерах, принятых Государствами-участниками для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Участников.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Каждое Государство-участник представляет Конференции 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Участников.</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33. Секретариат</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Секретариат</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 Генеральный секретарь Организации Объединенных Наций обеспечивает необходимое </w:t>
      </w:r>
      <w:proofErr w:type="spellStart"/>
      <w:r w:rsidRPr="00F22469">
        <w:rPr>
          <w:rFonts w:ascii="Times New Roman" w:hAnsi="Times New Roman" w:cs="Times New Roman"/>
          <w:sz w:val="24"/>
          <w:szCs w:val="24"/>
        </w:rPr>
        <w:t>секретариатское</w:t>
      </w:r>
      <w:proofErr w:type="spellEnd"/>
      <w:r w:rsidRPr="00F22469">
        <w:rPr>
          <w:rFonts w:ascii="Times New Roman" w:hAnsi="Times New Roman" w:cs="Times New Roman"/>
          <w:sz w:val="24"/>
          <w:szCs w:val="24"/>
        </w:rPr>
        <w:t xml:space="preserve"> обслуживание Конференции Участников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Секретариат:</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а) оказывает Конференции Участников помощь в осуществлении деятельности, о которой говорится в статье 32 настоящей Конвенции, а также организует сессии Конференции Участников и обеспечивает их необходимым обслуживанием;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b) по просьбе, оказывает Государствам-участникам помощь в предоставлении информации Конференции Участников, как это предусмотрено в пункте 5 статьи 32 настоящей Конвенции; 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с) обеспечивает необходимую координацию с секретариатами других соответствующих международных и региональных организаций.</w:t>
      </w: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lastRenderedPageBreak/>
        <w:t>Статья 34. Осуществление Конвенции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Осуществление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Преступления, признанные таковыми в соответствии со статьями 5, 6, 8 и 23 настоящей Конвенции, признаются таковыми во внутреннем законодательстве каждого Государства-участника независимо от элементов транснационального характера или причастности организованной преступной группы, как это указано в пункте 1 статьи 3 настоящей Конвенции, кроме тех случаев, когда согласно статье 5 настоящей Конвенции требуется наличие элемента причастности организованной преступной группы.</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Государство-участник может принимать более строгие или суровые меры, чем меры, предусмотренные настоящей Конвенцией, для предупреждения транснациональной организованной преступности и борьбы с ней.</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35. Урегулирование споров</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Урегулирование споров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Государства-участники стремятся урегулировать споры относительно толкования или применения настоящей Конвенции путем переговоров.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36. Подписание, ратификация, принятие, утверждение и присоединение</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Подписание, ратификация, принятие, утверждение 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присоединение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1. Настоящая Конвенция открыта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22469" w:rsidRPr="00F22469" w:rsidRDefault="00F22469" w:rsidP="00F22469">
      <w:pPr>
        <w:jc w:val="both"/>
        <w:rPr>
          <w:rFonts w:ascii="Times New Roman" w:hAnsi="Times New Roman" w:cs="Times New Roman"/>
          <w:sz w:val="24"/>
          <w:szCs w:val="24"/>
        </w:rPr>
      </w:pP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Статья 37. Взаимосвязь с протоколами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Взаимосвязь с протоколами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Настоящая Конвенция может быть дополнена одним или несколькими протоколами.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Государство - участник настоящей Конвенции не связано протоколом, если только оно не становится участником протокола в соответствии с его положениями.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Любой протокол к настоящей Конвенции толкуется совместно с настоящей Конвенцией с учетом цели этого протокола.</w:t>
      </w:r>
    </w:p>
    <w:p w:rsidR="00F22469" w:rsidRPr="00F22469" w:rsidRDefault="00F22469"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38. Вступление в силу</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Вступление в силу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w:t>
      </w:r>
      <w:r w:rsidRPr="00F22469">
        <w:rPr>
          <w:rFonts w:ascii="Times New Roman" w:hAnsi="Times New Roman" w:cs="Times New Roman"/>
          <w:sz w:val="24"/>
          <w:szCs w:val="24"/>
        </w:rPr>
        <w:lastRenderedPageBreak/>
        <w:t>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w:t>
      </w:r>
    </w:p>
    <w:p w:rsidR="00BB5451" w:rsidRPr="00BB5451" w:rsidRDefault="00BB5451" w:rsidP="00F22469">
      <w:pPr>
        <w:jc w:val="both"/>
        <w:rPr>
          <w:rFonts w:ascii="Times New Roman" w:hAnsi="Times New Roman" w:cs="Times New Roman"/>
          <w:b/>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39. Поправки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Поправки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Конференция 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Участников.</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Поправка, принятая в соответствии с пунктом 1 настоящей статьи, подлежит ратификации, принятию или утверждению Государствами-участниками.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BB5451" w:rsidRPr="00F22469" w:rsidRDefault="00BB5451" w:rsidP="00F22469">
      <w:pPr>
        <w:jc w:val="both"/>
        <w:rPr>
          <w:rFonts w:ascii="Times New Roman" w:hAnsi="Times New Roman" w:cs="Times New Roman"/>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40. Денонсация</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Денонсация</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 xml:space="preserve">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w:t>
      </w:r>
      <w:r w:rsidRPr="00F22469">
        <w:rPr>
          <w:rFonts w:ascii="Times New Roman" w:hAnsi="Times New Roman" w:cs="Times New Roman"/>
          <w:sz w:val="24"/>
          <w:szCs w:val="24"/>
        </w:rPr>
        <w:lastRenderedPageBreak/>
        <w:t>Такая денонсация вступает в силу по истечении одного года после даты получения уведомления Генеральным секретарем.</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Денонсация настоящей Конвенции в соответствии с пунктом 1 настоящей статьи влечет за собой денонсацию любых протоколов к ней.</w:t>
      </w:r>
    </w:p>
    <w:p w:rsidR="00F22469" w:rsidRPr="00BB5451" w:rsidRDefault="00F22469" w:rsidP="00F22469">
      <w:pPr>
        <w:jc w:val="both"/>
        <w:rPr>
          <w:rFonts w:ascii="Times New Roman" w:hAnsi="Times New Roman" w:cs="Times New Roman"/>
          <w:b/>
          <w:sz w:val="24"/>
          <w:szCs w:val="24"/>
        </w:rPr>
      </w:pPr>
    </w:p>
    <w:p w:rsidR="00F22469" w:rsidRPr="00BB5451" w:rsidRDefault="00F22469" w:rsidP="00BB5451">
      <w:pPr>
        <w:jc w:val="center"/>
        <w:rPr>
          <w:rFonts w:ascii="Times New Roman" w:hAnsi="Times New Roman" w:cs="Times New Roman"/>
          <w:b/>
          <w:sz w:val="24"/>
          <w:szCs w:val="24"/>
        </w:rPr>
      </w:pPr>
      <w:r w:rsidRPr="00BB5451">
        <w:rPr>
          <w:rFonts w:ascii="Times New Roman" w:hAnsi="Times New Roman" w:cs="Times New Roman"/>
          <w:b/>
          <w:sz w:val="24"/>
          <w:szCs w:val="24"/>
        </w:rPr>
        <w:t>Статья 41. Депозитарий и языки</w:t>
      </w:r>
    </w:p>
    <w:p w:rsidR="00F22469" w:rsidRPr="00F22469" w:rsidRDefault="00F22469" w:rsidP="00BB5451">
      <w:pPr>
        <w:jc w:val="center"/>
        <w:rPr>
          <w:rFonts w:ascii="Times New Roman" w:hAnsi="Times New Roman" w:cs="Times New Roman"/>
          <w:sz w:val="24"/>
          <w:szCs w:val="24"/>
        </w:rPr>
      </w:pPr>
      <w:r w:rsidRPr="00F22469">
        <w:rPr>
          <w:rFonts w:ascii="Times New Roman" w:hAnsi="Times New Roman" w:cs="Times New Roman"/>
          <w:sz w:val="24"/>
          <w:szCs w:val="24"/>
        </w:rPr>
        <w:t>Депозитарий и языки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Депозитарием настоящей Конвенции назначается Генеральный секретарь Организации Объединенных Наций.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Ратифицирована Федеральным Собранием (Федеральный закон от 26 апреля 2004 года N 26-ФЗ - Собрание законодательства Российской Федерации, 2004, N 18, ст.1684), со следующими заявлениями: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1) Российская Федерация в соответствии с пунктом 6 статьи 13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13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2) Российская Федерация обладает юрисдикцией в отношении деяний, признанных преступными согласно статьям 5, 6, 8 и 23 Конвенции, в случаях, предусмотренных пунктами 1 и 3 статьи 15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3) Российская Федерация в соответствии с пунктом 5 (а) статьи 16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4) Российская Федерация исходит из того, что положения пункта 14 статьи 16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5) Российская Федерация на основании пункта 7 статьи 18 Конвенции заявляет, что будет на основе взаимности применять пункты 9-29 статьи 18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lastRenderedPageBreak/>
        <w:t>6) Российская Федерация на основании последнего предложения пункта 13 статьи 18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7) Российская Федерация в соответствии с пунктом 14 статьи 18 Конвенции заявляет, что направленные в Российскую Федерацию просьбы о правовой помощи и прилагаемые к ним материалы должны сопровождаться переводом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w:t>
      </w:r>
    </w:p>
    <w:p w:rsidR="00F22469" w:rsidRPr="00F22469" w:rsidRDefault="00F22469" w:rsidP="00F22469">
      <w:pPr>
        <w:jc w:val="both"/>
        <w:rPr>
          <w:rFonts w:ascii="Times New Roman" w:hAnsi="Times New Roman" w:cs="Times New Roman"/>
          <w:sz w:val="24"/>
          <w:szCs w:val="24"/>
        </w:rPr>
      </w:pPr>
      <w:r w:rsidRPr="00F22469">
        <w:rPr>
          <w:rFonts w:ascii="Times New Roman" w:hAnsi="Times New Roman" w:cs="Times New Roman"/>
          <w:sz w:val="24"/>
          <w:szCs w:val="24"/>
        </w:rPr>
        <w:t>8) Российская Федерация заявляет, что в соответствии с пунктом 2 статьи 27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Федерации.</w:t>
      </w:r>
    </w:p>
    <w:p w:rsidR="00F22469" w:rsidRPr="00F22469" w:rsidRDefault="00F22469" w:rsidP="00F22469">
      <w:pPr>
        <w:rPr>
          <w:rFonts w:ascii="Times New Roman" w:hAnsi="Times New Roman" w:cs="Times New Roman"/>
          <w:sz w:val="24"/>
          <w:szCs w:val="24"/>
        </w:rPr>
      </w:pPr>
    </w:p>
    <w:p w:rsidR="00F22469" w:rsidRPr="00F22469" w:rsidRDefault="00F22469" w:rsidP="00F22469">
      <w:pPr>
        <w:rPr>
          <w:rFonts w:ascii="Times New Roman" w:hAnsi="Times New Roman" w:cs="Times New Roman"/>
          <w:sz w:val="24"/>
          <w:szCs w:val="24"/>
        </w:rPr>
      </w:pPr>
      <w:r w:rsidRPr="00F22469">
        <w:rPr>
          <w:rFonts w:ascii="Times New Roman" w:hAnsi="Times New Roman" w:cs="Times New Roman"/>
          <w:sz w:val="24"/>
          <w:szCs w:val="24"/>
        </w:rPr>
        <w:t>Кон</w:t>
      </w:r>
      <w:bookmarkStart w:id="0" w:name="_GoBack"/>
      <w:bookmarkEnd w:id="0"/>
      <w:r w:rsidRPr="00F22469">
        <w:rPr>
          <w:rFonts w:ascii="Times New Roman" w:hAnsi="Times New Roman" w:cs="Times New Roman"/>
          <w:sz w:val="24"/>
          <w:szCs w:val="24"/>
        </w:rPr>
        <w:t>венция вступила в силу для Российской Федерации 25 июня 2004 года.</w:t>
      </w:r>
    </w:p>
    <w:p w:rsidR="00F22469" w:rsidRPr="00F22469" w:rsidRDefault="00F22469" w:rsidP="00F22469">
      <w:pPr>
        <w:rPr>
          <w:rFonts w:ascii="Times New Roman" w:hAnsi="Times New Roman" w:cs="Times New Roman"/>
          <w:sz w:val="24"/>
          <w:szCs w:val="24"/>
        </w:rPr>
      </w:pPr>
    </w:p>
    <w:p w:rsidR="00F22469" w:rsidRPr="00F22469" w:rsidRDefault="00F22469" w:rsidP="00F22469">
      <w:pPr>
        <w:rPr>
          <w:rFonts w:ascii="Times New Roman" w:hAnsi="Times New Roman" w:cs="Times New Roman"/>
          <w:sz w:val="24"/>
          <w:szCs w:val="24"/>
        </w:rPr>
      </w:pPr>
    </w:p>
    <w:p w:rsidR="00F22469" w:rsidRPr="00F22469" w:rsidRDefault="00F22469" w:rsidP="00F22469">
      <w:pPr>
        <w:rPr>
          <w:rFonts w:ascii="Times New Roman" w:hAnsi="Times New Roman" w:cs="Times New Roman"/>
          <w:sz w:val="24"/>
          <w:szCs w:val="24"/>
        </w:rPr>
      </w:pPr>
    </w:p>
    <w:p w:rsidR="00F22469" w:rsidRPr="00F22469" w:rsidRDefault="00F22469" w:rsidP="00F22469">
      <w:pPr>
        <w:rPr>
          <w:rFonts w:ascii="Times New Roman" w:hAnsi="Times New Roman" w:cs="Times New Roman"/>
          <w:sz w:val="24"/>
          <w:szCs w:val="24"/>
        </w:rPr>
      </w:pPr>
      <w:r w:rsidRPr="00F22469">
        <w:rPr>
          <w:rFonts w:ascii="Times New Roman" w:hAnsi="Times New Roman" w:cs="Times New Roman"/>
          <w:sz w:val="24"/>
          <w:szCs w:val="24"/>
        </w:rPr>
        <w:t>Текст документа сверен по:</w:t>
      </w:r>
    </w:p>
    <w:p w:rsidR="00F22469" w:rsidRPr="00F22469" w:rsidRDefault="00F22469" w:rsidP="00F22469">
      <w:pPr>
        <w:rPr>
          <w:rFonts w:ascii="Times New Roman" w:hAnsi="Times New Roman" w:cs="Times New Roman"/>
          <w:sz w:val="24"/>
          <w:szCs w:val="24"/>
        </w:rPr>
      </w:pPr>
      <w:r w:rsidRPr="00F22469">
        <w:rPr>
          <w:rFonts w:ascii="Times New Roman" w:hAnsi="Times New Roman" w:cs="Times New Roman"/>
          <w:sz w:val="24"/>
          <w:szCs w:val="24"/>
        </w:rPr>
        <w:t xml:space="preserve">"Собрание законодательства </w:t>
      </w:r>
    </w:p>
    <w:p w:rsidR="00F22469" w:rsidRPr="00F22469" w:rsidRDefault="00F22469" w:rsidP="00F22469">
      <w:pPr>
        <w:rPr>
          <w:rFonts w:ascii="Times New Roman" w:hAnsi="Times New Roman" w:cs="Times New Roman"/>
          <w:sz w:val="24"/>
          <w:szCs w:val="24"/>
        </w:rPr>
      </w:pPr>
      <w:r w:rsidRPr="00F22469">
        <w:rPr>
          <w:rFonts w:ascii="Times New Roman" w:hAnsi="Times New Roman" w:cs="Times New Roman"/>
          <w:sz w:val="24"/>
          <w:szCs w:val="24"/>
        </w:rPr>
        <w:t xml:space="preserve">Российской Федерации", </w:t>
      </w:r>
    </w:p>
    <w:p w:rsidR="001816AD" w:rsidRPr="00883630" w:rsidRDefault="00F22469" w:rsidP="00F22469">
      <w:r>
        <w:t>N 40, 04.10.2004, ст.3882</w:t>
      </w:r>
    </w:p>
    <w:sectPr w:rsidR="001816AD" w:rsidRPr="00883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468A1"/>
    <w:multiLevelType w:val="multilevel"/>
    <w:tmpl w:val="9194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30"/>
    <w:rsid w:val="000F0D2A"/>
    <w:rsid w:val="001816AD"/>
    <w:rsid w:val="00436C86"/>
    <w:rsid w:val="00506721"/>
    <w:rsid w:val="00883630"/>
    <w:rsid w:val="00BB5451"/>
    <w:rsid w:val="00F22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7F12"/>
  <w15:chartTrackingRefBased/>
  <w15:docId w15:val="{5D371287-0EF9-4CFA-AA6F-69FE7355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836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630"/>
    <w:rPr>
      <w:rFonts w:ascii="Times New Roman" w:eastAsia="Times New Roman" w:hAnsi="Times New Roman" w:cs="Times New Roman"/>
      <w:b/>
      <w:bCs/>
      <w:kern w:val="36"/>
      <w:sz w:val="48"/>
      <w:szCs w:val="48"/>
      <w:lang w:eastAsia="ru-RU"/>
    </w:rPr>
  </w:style>
  <w:style w:type="character" w:customStyle="1" w:styleId="field">
    <w:name w:val="field"/>
    <w:basedOn w:val="a0"/>
    <w:rsid w:val="00883630"/>
  </w:style>
  <w:style w:type="paragraph" w:styleId="a3">
    <w:name w:val="Normal (Web)"/>
    <w:basedOn w:val="a"/>
    <w:uiPriority w:val="99"/>
    <w:semiHidden/>
    <w:unhideWhenUsed/>
    <w:rsid w:val="00883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3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4618">
      <w:bodyDiv w:val="1"/>
      <w:marLeft w:val="0"/>
      <w:marRight w:val="0"/>
      <w:marTop w:val="0"/>
      <w:marBottom w:val="0"/>
      <w:divBdr>
        <w:top w:val="none" w:sz="0" w:space="0" w:color="auto"/>
        <w:left w:val="none" w:sz="0" w:space="0" w:color="auto"/>
        <w:bottom w:val="none" w:sz="0" w:space="0" w:color="auto"/>
        <w:right w:val="none" w:sz="0" w:space="0" w:color="auto"/>
      </w:divBdr>
      <w:divsChild>
        <w:div w:id="1040087524">
          <w:marLeft w:val="0"/>
          <w:marRight w:val="0"/>
          <w:marTop w:val="0"/>
          <w:marBottom w:val="0"/>
          <w:divBdr>
            <w:top w:val="none" w:sz="0" w:space="0" w:color="auto"/>
            <w:left w:val="none" w:sz="0" w:space="0" w:color="auto"/>
            <w:bottom w:val="none" w:sz="0" w:space="0" w:color="auto"/>
            <w:right w:val="none" w:sz="0" w:space="0" w:color="auto"/>
          </w:divBdr>
          <w:divsChild>
            <w:div w:id="1252667410">
              <w:marLeft w:val="0"/>
              <w:marRight w:val="0"/>
              <w:marTop w:val="150"/>
              <w:marBottom w:val="0"/>
              <w:divBdr>
                <w:top w:val="none" w:sz="0" w:space="0" w:color="auto"/>
                <w:left w:val="none" w:sz="0" w:space="0" w:color="auto"/>
                <w:bottom w:val="none" w:sz="0" w:space="0" w:color="auto"/>
                <w:right w:val="none" w:sz="0" w:space="0" w:color="auto"/>
              </w:divBdr>
            </w:div>
          </w:divsChild>
        </w:div>
        <w:div w:id="1012756615">
          <w:marLeft w:val="0"/>
          <w:marRight w:val="0"/>
          <w:marTop w:val="0"/>
          <w:marBottom w:val="0"/>
          <w:divBdr>
            <w:top w:val="none" w:sz="0" w:space="0" w:color="auto"/>
            <w:left w:val="none" w:sz="0" w:space="0" w:color="auto"/>
            <w:bottom w:val="none" w:sz="0" w:space="0" w:color="auto"/>
            <w:right w:val="none" w:sz="0" w:space="0" w:color="auto"/>
          </w:divBdr>
          <w:divsChild>
            <w:div w:id="1079062456">
              <w:marLeft w:val="0"/>
              <w:marRight w:val="0"/>
              <w:marTop w:val="150"/>
              <w:marBottom w:val="0"/>
              <w:divBdr>
                <w:top w:val="none" w:sz="0" w:space="0" w:color="auto"/>
                <w:left w:val="none" w:sz="0" w:space="0" w:color="auto"/>
                <w:bottom w:val="none" w:sz="0" w:space="0" w:color="auto"/>
                <w:right w:val="none" w:sz="0" w:space="0" w:color="auto"/>
              </w:divBdr>
              <w:divsChild>
                <w:div w:id="197546909">
                  <w:marLeft w:val="0"/>
                  <w:marRight w:val="0"/>
                  <w:marTop w:val="150"/>
                  <w:marBottom w:val="0"/>
                  <w:divBdr>
                    <w:top w:val="none" w:sz="0" w:space="0" w:color="auto"/>
                    <w:left w:val="none" w:sz="0" w:space="0" w:color="auto"/>
                    <w:bottom w:val="none" w:sz="0" w:space="0" w:color="auto"/>
                    <w:right w:val="none" w:sz="0" w:space="0" w:color="auto"/>
                  </w:divBdr>
                  <w:divsChild>
                    <w:div w:id="16794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1ED5-EB30-43C4-93FF-38CE0347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14367</Words>
  <Characters>81893</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Власть Инфо</dc:creator>
  <cp:keywords/>
  <dc:description/>
  <cp:lastModifiedBy>metod-nov.ksz@mail.ru</cp:lastModifiedBy>
  <cp:revision>2</cp:revision>
  <cp:lastPrinted>2019-03-06T06:40:00Z</cp:lastPrinted>
  <dcterms:created xsi:type="dcterms:W3CDTF">2019-03-06T07:54:00Z</dcterms:created>
  <dcterms:modified xsi:type="dcterms:W3CDTF">2019-03-06T07:54:00Z</dcterms:modified>
</cp:coreProperties>
</file>