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580E" w14:textId="77777777" w:rsidR="006F61BE" w:rsidRDefault="006F61BE" w:rsidP="006F61BE">
      <w:pPr>
        <w:pStyle w:val="a3"/>
        <w:spacing w:before="0" w:after="0"/>
        <w:rPr>
          <w:rFonts w:ascii="Arial" w:hAnsi="Arial"/>
          <w:color w:val="000000"/>
          <w:spacing w:val="3"/>
        </w:rPr>
      </w:pPr>
      <w:r>
        <w:rPr>
          <w:rStyle w:val="a4"/>
          <w:rFonts w:ascii="Arial" w:hAnsi="Arial" w:cs="Arial"/>
          <w:color w:val="000000"/>
          <w:spacing w:val="3"/>
        </w:rPr>
        <w:t>ИТОГОВОЕ СОЧИНЕНИЕ (ИЗЛОЖЕНИЕ) КАК УСЛОВИЕ ДОПУСКА К ГИА-11</w:t>
      </w:r>
      <w:r>
        <w:rPr>
          <w:rFonts w:ascii="Arial" w:hAnsi="Arial" w:cs="Arial"/>
          <w:color w:val="000000"/>
          <w:spacing w:val="3"/>
        </w:rPr>
        <w:t> проводится для:</w:t>
      </w:r>
    </w:p>
    <w:p w14:paraId="2A3F01EE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– обучающихся по образовательным программам среднего общего образования;</w:t>
      </w:r>
    </w:p>
    <w:p w14:paraId="4E39D011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– выпускников прошлых лет;</w:t>
      </w:r>
    </w:p>
    <w:p w14:paraId="1AEFF664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– обучающихся, по образовательным программам среднего профессионального образования;</w:t>
      </w:r>
    </w:p>
    <w:p w14:paraId="02CC287B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– обучающихся, получающих среднее общее образование в иностранных образовательных организациях;</w:t>
      </w:r>
    </w:p>
    <w:p w14:paraId="6D39BB77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– обучающихся, за пределами территории Российской Федерации, в дипломатических посольствах и консульских учреждениях.</w:t>
      </w:r>
    </w:p>
    <w:p w14:paraId="5AD9BAB1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Изложение вправе писать:</w:t>
      </w:r>
    </w:p>
    <w:p w14:paraId="6DDC0FCF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– обучающиеся с ограниченными возможностями здоровья, экстерны с ограниченными возможностями здоровья, обучающиеся дети-инвалиды и инвалиды, экстерны - дети-инвалиды и инвалиды;</w:t>
      </w:r>
    </w:p>
    <w:p w14:paraId="2E576D8A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– 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6B120BFD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–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2E62E657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Для участия в написании итогового сочинения (изложения) необходимо подать заявление в своей образовательной организации или месте регистрации </w:t>
      </w:r>
      <w:r>
        <w:rPr>
          <w:rStyle w:val="a4"/>
          <w:rFonts w:ascii="Arial" w:hAnsi="Arial" w:cs="Arial"/>
          <w:color w:val="000000"/>
          <w:spacing w:val="3"/>
        </w:rPr>
        <w:t>не позднее чем за две недели </w:t>
      </w:r>
      <w:r>
        <w:rPr>
          <w:rFonts w:ascii="Arial" w:hAnsi="Arial" w:cs="Arial"/>
          <w:color w:val="000000"/>
          <w:spacing w:val="3"/>
        </w:rPr>
        <w:t>до начала проведения итогового сочинения (изложения):</w:t>
      </w:r>
    </w:p>
    <w:p w14:paraId="232B7425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для участия 06.12.2023 – до 21.11.2023 (включительно);</w:t>
      </w:r>
    </w:p>
    <w:p w14:paraId="55136F6E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для участия 07.02.2024 – до 23.01.2024 (включительно);</w:t>
      </w:r>
    </w:p>
    <w:p w14:paraId="65A6AD72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для участия 10.04.2024 – до 26.03.2024 (включительно).</w:t>
      </w:r>
    </w:p>
    <w:p w14:paraId="4658CA20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Style w:val="a5"/>
          <w:rFonts w:ascii="Arial" w:hAnsi="Arial" w:cs="Arial"/>
          <w:b/>
          <w:bCs/>
          <w:color w:val="000000"/>
          <w:spacing w:val="3"/>
        </w:rPr>
        <w:t>Итоговое сочинение (изложение) </w:t>
      </w:r>
      <w:r>
        <w:rPr>
          <w:rStyle w:val="a4"/>
          <w:rFonts w:ascii="Arial" w:hAnsi="Arial" w:cs="Arial"/>
          <w:color w:val="000000"/>
          <w:spacing w:val="3"/>
        </w:rPr>
        <w:t>в 2023-2024 учебном году </w:t>
      </w:r>
      <w:r>
        <w:rPr>
          <w:rFonts w:ascii="Arial" w:hAnsi="Arial" w:cs="Arial"/>
          <w:color w:val="000000"/>
          <w:spacing w:val="3"/>
        </w:rPr>
        <w:t>планируется проводить в соответствии с </w:t>
      </w:r>
      <w:hyperlink r:id="rId4" w:history="1">
        <w:r>
          <w:rPr>
            <w:rStyle w:val="a6"/>
            <w:rFonts w:ascii="Arial" w:hAnsi="Arial" w:cs="Arial"/>
            <w:spacing w:val="3"/>
          </w:rPr>
          <w:t>Порядком</w:t>
        </w:r>
      </w:hyperlink>
      <w:r>
        <w:rPr>
          <w:rFonts w:ascii="Arial" w:hAnsi="Arial" w:cs="Arial"/>
          <w:color w:val="000000"/>
          <w:spacing w:val="3"/>
        </w:rPr>
        <w:t> проведения ГИА:</w:t>
      </w:r>
    </w:p>
    <w:p w14:paraId="574F140D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основная дата проведения:</w:t>
      </w:r>
    </w:p>
    <w:p w14:paraId="0FC11C2E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первая среда декабря (6 декабря 2023 года);</w:t>
      </w:r>
    </w:p>
    <w:p w14:paraId="7E62C1EF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дополнительные сроки:</w:t>
      </w:r>
    </w:p>
    <w:p w14:paraId="2DB6FAFE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первая среда февраля (7 февраля 2024 года);</w:t>
      </w:r>
    </w:p>
    <w:p w14:paraId="5FC79DD7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вторая среда апреля (10 апреля 2024 года).</w:t>
      </w:r>
    </w:p>
    <w:p w14:paraId="07FF2A75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Результатом итогового сочинения (изложения) является «зачет» или «незачет». Ознакомление с результатами итогового сочинения (изложения) осуществляется:</w:t>
      </w:r>
    </w:p>
    <w:p w14:paraId="630C8CD0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для участников 06.12.2023 – не позднее 18.12.2023;</w:t>
      </w:r>
    </w:p>
    <w:p w14:paraId="7382FE3F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для участников 07.02.2024 – не позднее 19.02.2024;</w:t>
      </w:r>
    </w:p>
    <w:p w14:paraId="0360AC4E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для участников 10.04.2024 – не позднее 18.04.2024.</w:t>
      </w:r>
    </w:p>
    <w:p w14:paraId="2EBED1BA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Итоговое сочинение (изложение) как допуск к ГИА действует бессрочно.</w:t>
      </w:r>
    </w:p>
    <w:p w14:paraId="6980988C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14:paraId="056913BF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Написать сочинение (изложение) в дополнительные сроки смогут выпускники, получившие за сочинение (изложение) «незачет», не завершившие написание итогового сочинения (изложения) по уважительной причине (болезнь или иные обстоятельства), подтвержденной документально, либо пропустившие его написание в основной срок по уважительной причине, подтвержденной документально.</w:t>
      </w:r>
    </w:p>
    <w:p w14:paraId="2B27348B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Итоговое сочинение (изложение) </w:t>
      </w:r>
      <w:r>
        <w:rPr>
          <w:rStyle w:val="a4"/>
          <w:rFonts w:ascii="Arial" w:hAnsi="Arial" w:cs="Arial"/>
          <w:color w:val="000000"/>
          <w:spacing w:val="3"/>
        </w:rPr>
        <w:t>начинается в 10.00</w:t>
      </w:r>
      <w:r>
        <w:rPr>
          <w:rFonts w:ascii="Arial" w:hAnsi="Arial" w:cs="Arial"/>
          <w:color w:val="000000"/>
          <w:spacing w:val="3"/>
        </w:rPr>
        <w:t> по местному времени. Продолжительность написания итогового сочинения (изложения) составляет 3 часа 55 минут.</w:t>
      </w:r>
    </w:p>
    <w:p w14:paraId="1A178E24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Для обучающихся с ограниченными возможностями здоровья, обучающихся детей-инвалидов и инвалидов продолжительность проведения итогового сочинения (изложения) </w:t>
      </w:r>
      <w:r>
        <w:rPr>
          <w:rStyle w:val="a4"/>
          <w:rFonts w:ascii="Arial" w:hAnsi="Arial" w:cs="Arial"/>
          <w:color w:val="000000"/>
          <w:spacing w:val="3"/>
        </w:rPr>
        <w:t>увеличивается на 1,5 часа.</w:t>
      </w:r>
    </w:p>
    <w:p w14:paraId="14B4C629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Во время проведения итогового сочинения (изложения) на рабочем столе помимо регистрационного бланка и бланков ответов, находятся: ручка (гелевая, капиллярная или перьевая с чернилами черного цвета), документ, удостоверяющий личность, лекарства и питание (при необходимости). Кроме того, участники итогового сочинения могут пользоваться орфографическими словарями, а участники итогового изложения – орфографическими и толковыми словарями.</w:t>
      </w:r>
    </w:p>
    <w:p w14:paraId="7622C684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Во время проведения итогового сочинения (изложения) участникам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Также запрещено использовать тексты литературного материала (художественные произведения, дневники, мемуары, публицистика, другие литературные источники).</w:t>
      </w:r>
    </w:p>
    <w:p w14:paraId="2F26BBED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Комплекты тем итогового сочинения будут формироваться из ежегодно пополняемого закрытого банка тем итогового сочинения. Комплекты будут </w:t>
      </w:r>
      <w:r>
        <w:rPr>
          <w:rFonts w:ascii="Arial" w:hAnsi="Arial" w:cs="Arial"/>
          <w:color w:val="000000"/>
          <w:spacing w:val="3"/>
        </w:rPr>
        <w:lastRenderedPageBreak/>
        <w:t>содержать как темы, которые использовались в прошлые годы, так и новые темы, разработанные в 2022 и 2023 гг.</w:t>
      </w:r>
    </w:p>
    <w:p w14:paraId="7C04443E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Открытый банк </w:t>
      </w:r>
      <w:hyperlink r:id="rId5" w:history="1">
        <w:r>
          <w:rPr>
            <w:rStyle w:val="a6"/>
            <w:rFonts w:ascii="Arial" w:hAnsi="Arial" w:cs="Arial"/>
            <w:spacing w:val="3"/>
          </w:rPr>
          <w:t>итогового изложения</w:t>
        </w:r>
      </w:hyperlink>
      <w:r>
        <w:rPr>
          <w:rFonts w:ascii="Arial" w:hAnsi="Arial" w:cs="Arial"/>
          <w:color w:val="000000"/>
          <w:spacing w:val="3"/>
        </w:rPr>
        <w:t> пополнен новыми текстами.</w:t>
      </w:r>
    </w:p>
    <w:p w14:paraId="4ABAF3DC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Порядок и процедура проведения итогового сочинения (изложения), критерии их оценивания в новом учебном году не меняются.</w:t>
      </w:r>
    </w:p>
    <w:p w14:paraId="012A2A26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Style w:val="a4"/>
          <w:rFonts w:ascii="Arial" w:hAnsi="Arial" w:cs="Arial"/>
          <w:color w:val="000000"/>
          <w:spacing w:val="3"/>
        </w:rPr>
        <w:t>На сайте ФГБНУ «ФИПИ» опубликованы следующие материалы:</w:t>
      </w:r>
    </w:p>
    <w:p w14:paraId="499FA482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hyperlink r:id="rId6" w:tgtFrame="_blank" w:history="1">
        <w:r>
          <w:rPr>
            <w:rStyle w:val="a6"/>
            <w:rFonts w:ascii="Arial" w:hAnsi="Arial" w:cs="Arial"/>
            <w:spacing w:val="3"/>
          </w:rPr>
          <w:t>1.  Структура закрытого банка тем итогового сочинения</w:t>
        </w:r>
      </w:hyperlink>
    </w:p>
    <w:p w14:paraId="0C76EB9E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hyperlink r:id="rId7" w:tgtFrame="_blank" w:history="1">
        <w:r>
          <w:rPr>
            <w:rStyle w:val="a6"/>
            <w:rFonts w:ascii="Arial" w:hAnsi="Arial" w:cs="Arial"/>
            <w:spacing w:val="3"/>
          </w:rPr>
          <w:t>2.  Комментарии к разделам закрытого банка тем итогового сочинения</w:t>
        </w:r>
      </w:hyperlink>
    </w:p>
    <w:p w14:paraId="4939C9EA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hyperlink r:id="rId8" w:tgtFrame="_blank" w:history="1">
        <w:r>
          <w:rPr>
            <w:rStyle w:val="a6"/>
            <w:rFonts w:ascii="Arial" w:hAnsi="Arial" w:cs="Arial"/>
            <w:spacing w:val="3"/>
          </w:rPr>
          <w:t>3.  Образец комплекта тем 2023/24 учебного года</w:t>
        </w:r>
      </w:hyperlink>
    </w:p>
    <w:p w14:paraId="4903F4B8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hyperlink r:id="rId9" w:tgtFrame="_blank" w:history="1">
        <w:r>
          <w:rPr>
            <w:rStyle w:val="a6"/>
            <w:rFonts w:ascii="Arial" w:hAnsi="Arial" w:cs="Arial"/>
            <w:spacing w:val="3"/>
          </w:rPr>
          <w:t>4.  Критерии оценивания итогового сочинения (изложения)</w:t>
        </w:r>
      </w:hyperlink>
    </w:p>
    <w:p w14:paraId="37D00119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hyperlink r:id="rId10" w:history="1">
        <w:r>
          <w:rPr>
            <w:rStyle w:val="a6"/>
            <w:rFonts w:ascii="Arial" w:hAnsi="Arial" w:cs="Arial"/>
            <w:b/>
            <w:bCs/>
            <w:spacing w:val="3"/>
          </w:rPr>
          <w:t>Письмо Рособрнадзора № 04-303 от 21.09.2023 о направлении методических документов, рекомендуемых при организации и проведении итогового сочинения (изложения) в 2023/24 учебном году</w:t>
        </w:r>
      </w:hyperlink>
      <w:r>
        <w:rPr>
          <w:rStyle w:val="a4"/>
          <w:rFonts w:ascii="Arial" w:hAnsi="Arial" w:cs="Arial"/>
          <w:color w:val="000000"/>
          <w:spacing w:val="3"/>
        </w:rPr>
        <w:t>:</w:t>
      </w:r>
      <w:r>
        <w:rPr>
          <w:rFonts w:ascii="Arial" w:hAnsi="Arial" w:cs="Arial"/>
          <w:color w:val="000000"/>
          <w:spacing w:val="3"/>
        </w:rPr>
        <w:br/>
      </w:r>
    </w:p>
    <w:p w14:paraId="41C6F625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1.  </w:t>
      </w:r>
      <w:hyperlink r:id="rId11" w:tgtFrame="_blank" w:history="1">
        <w:r>
          <w:rPr>
            <w:rStyle w:val="a6"/>
            <w:rFonts w:ascii="Arial" w:hAnsi="Arial" w:cs="Arial"/>
            <w:spacing w:val="3"/>
          </w:rPr>
          <w:t>Методические рекомендации по организации и проведению итогового сочинения (изложения) в 2023/24 учебном году</w:t>
        </w:r>
      </w:hyperlink>
    </w:p>
    <w:p w14:paraId="08DDD006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2.  </w:t>
      </w:r>
      <w:hyperlink r:id="rId12" w:tgtFrame="_blank" w:history="1">
        <w:r>
          <w:rPr>
            <w:rStyle w:val="a6"/>
            <w:rFonts w:ascii="Arial" w:hAnsi="Arial" w:cs="Arial"/>
            <w:spacing w:val="3"/>
          </w:rPr>
          <w:t>Правила заполнения бланков итогового сочинения (изложения) в 2023/24 учебном году</w:t>
        </w:r>
      </w:hyperlink>
    </w:p>
    <w:p w14:paraId="40821CD8" w14:textId="77777777" w:rsidR="006F61BE" w:rsidRDefault="006F61BE" w:rsidP="006F61BE">
      <w:pPr>
        <w:pStyle w:val="a3"/>
        <w:spacing w:before="0" w:after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3.  </w:t>
      </w:r>
      <w:hyperlink r:id="rId13" w:tgtFrame="_blank" w:history="1">
        <w:r>
          <w:rPr>
            <w:rStyle w:val="a6"/>
            <w:rFonts w:ascii="Arial" w:hAnsi="Arial" w:cs="Arial"/>
            <w:spacing w:val="3"/>
          </w:rPr>
          <w:t>Сборник отчетных форм для проведения итогового сочинения (изложения) в 2023/24 учебном году</w:t>
        </w:r>
      </w:hyperlink>
    </w:p>
    <w:p w14:paraId="3FE9C537" w14:textId="77777777" w:rsidR="003F54B7" w:rsidRDefault="003F54B7"/>
    <w:sectPr w:rsidR="003F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B7"/>
    <w:rsid w:val="003F54B7"/>
    <w:rsid w:val="006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28B01-949D-4425-A694-90B90DC3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F61BE"/>
    <w:rPr>
      <w:b/>
      <w:bCs/>
    </w:rPr>
  </w:style>
  <w:style w:type="character" w:styleId="a5">
    <w:name w:val="Emphasis"/>
    <w:basedOn w:val="a0"/>
    <w:uiPriority w:val="20"/>
    <w:qFormat/>
    <w:rsid w:val="006F61BE"/>
    <w:rPr>
      <w:i/>
      <w:iCs/>
    </w:rPr>
  </w:style>
  <w:style w:type="character" w:styleId="a6">
    <w:name w:val="Hyperlink"/>
    <w:basedOn w:val="a0"/>
    <w:uiPriority w:val="99"/>
    <w:semiHidden/>
    <w:unhideWhenUsed/>
    <w:rsid w:val="006F6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03_Obrazec_komplekta_tem_2023_24.pdf" TargetMode="External"/><Relationship Id="rId13" Type="http://schemas.openxmlformats.org/officeDocument/2006/relationships/hyperlink" Target="https://doc.fipi.ru/itogovoe-sochinenie/Sbornik_otchetnyh_form_2023-2024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.fipi.ru/itogovoe-sochinenie/02_Kommentarii_k_razdelam_banka_tem_sochineniy_2023.pdf" TargetMode="External"/><Relationship Id="rId12" Type="http://schemas.openxmlformats.org/officeDocument/2006/relationships/hyperlink" Target="https://doc.fipi.ru/itogovoe-sochinenie/pravila_zapolneniya_blankov_2023-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fipi.ru/itogovoe-sochinenie/01_Struktura_banka_tem_sochineniy.pdf" TargetMode="External"/><Relationship Id="rId11" Type="http://schemas.openxmlformats.org/officeDocument/2006/relationships/hyperlink" Target="https://doc.fipi.ru/itogovoe-sochinenie/mr_organizacia_it_sochineniya_2023-24.pdf" TargetMode="External"/><Relationship Id="rId5" Type="http://schemas.openxmlformats.org/officeDocument/2006/relationships/hyperlink" Target="http://ege.fipi.ru/os11/xmodules/qprint/index.php?proj=FBCAFDDFA469AEBD4FAAED11E271A18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.fipi.ru/itogovoe-sochinenie/RON_04-303_21.09.2023.pdf" TargetMode="External"/><Relationship Id="rId4" Type="http://schemas.openxmlformats.org/officeDocument/2006/relationships/hyperlink" Target="https://minobr.krasnodar.ru/activity/gosudarstvennaya-itogovaya-attestatsiya/gia-11/federalnye-dokumenty-i-materialy-" TargetMode="External"/><Relationship Id="rId9" Type="http://schemas.openxmlformats.org/officeDocument/2006/relationships/hyperlink" Target="https://doc.fipi.ru/itogovoe-sochinenie/04_Kriterii_it_soch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CPO-metodist</dc:creator>
  <cp:keywords/>
  <dc:description/>
  <cp:lastModifiedBy>CPO-metodist</cp:lastModifiedBy>
  <cp:revision>2</cp:revision>
  <dcterms:created xsi:type="dcterms:W3CDTF">2023-10-18T08:37:00Z</dcterms:created>
  <dcterms:modified xsi:type="dcterms:W3CDTF">2023-10-18T08:37:00Z</dcterms:modified>
</cp:coreProperties>
</file>