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C2" w:rsidRPr="001D40C2" w:rsidRDefault="001D40C2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D40C2">
        <w:rPr>
          <w:rFonts w:ascii="Times New Roman" w:eastAsia="Times New Roman" w:hAnsi="Times New Roman" w:cs="Times New Roman"/>
          <w:b/>
          <w:sz w:val="48"/>
          <w:szCs w:val="48"/>
        </w:rPr>
        <w:t>«Приёмы работы   с немотивированными обучающимися на уроках химии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1D40C2" w:rsidRDefault="001D40C2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215" w:rsidRPr="001D40C2" w:rsidRDefault="00896EFF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>шеничная В.А, учитель химии МБОУ СОШ № 6</w:t>
      </w:r>
    </w:p>
    <w:p w:rsidR="00E07FE3" w:rsidRPr="001D40C2" w:rsidRDefault="00E07FE3" w:rsidP="001D4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В условиях быстро развивающегося общества задачи, стоящие перед системой образования, претерпевают заметные изменения. Учитель теперь уже не просто источник информации, и обучить – не главная его цель. Он должен стать для школьника проводником в мир знаний, опорой в становлении личности. И учитель в своей деятельности не может ограничиться только лишь стремлением выдать набор законов и формул, научить решать задачи. Необходимо создать такие условия, чтобы у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учащихся возникла мотивация к изучению химии.</w:t>
      </w:r>
    </w:p>
    <w:p w:rsidR="001D40C2" w:rsidRDefault="00E07FE3" w:rsidP="001D40C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hAnsi="Times New Roman" w:cs="Times New Roman"/>
          <w:sz w:val="28"/>
          <w:szCs w:val="28"/>
        </w:rPr>
        <w:t>Выработать интерес к изучению хим</w:t>
      </w:r>
      <w:r w:rsidR="001D40C2">
        <w:rPr>
          <w:rFonts w:ascii="Times New Roman" w:hAnsi="Times New Roman" w:cs="Times New Roman"/>
          <w:sz w:val="28"/>
          <w:szCs w:val="28"/>
        </w:rPr>
        <w:t xml:space="preserve">ии у немотивированных учащихся </w:t>
      </w:r>
      <w:r w:rsidRPr="001D40C2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ещё более </w:t>
      </w:r>
      <w:r w:rsidRPr="001D40C2">
        <w:rPr>
          <w:rFonts w:ascii="Times New Roman" w:hAnsi="Times New Roman" w:cs="Times New Roman"/>
          <w:sz w:val="28"/>
          <w:szCs w:val="28"/>
        </w:rPr>
        <w:t>непростая</w:t>
      </w:r>
      <w:r w:rsidR="001D40C2">
        <w:rPr>
          <w:rFonts w:ascii="Times New Roman" w:hAnsi="Times New Roman" w:cs="Times New Roman"/>
          <w:sz w:val="28"/>
          <w:szCs w:val="28"/>
        </w:rPr>
        <w:t xml:space="preserve">, требует от учителя терпения, </w:t>
      </w:r>
      <w:r w:rsidRPr="001D40C2">
        <w:rPr>
          <w:rFonts w:ascii="Times New Roman" w:hAnsi="Times New Roman" w:cs="Times New Roman"/>
          <w:sz w:val="28"/>
          <w:szCs w:val="28"/>
        </w:rPr>
        <w:t>оп</w:t>
      </w:r>
      <w:r w:rsidR="001D40C2">
        <w:rPr>
          <w:rFonts w:ascii="Times New Roman" w:hAnsi="Times New Roman" w:cs="Times New Roman"/>
          <w:sz w:val="28"/>
          <w:szCs w:val="28"/>
        </w:rPr>
        <w:t xml:space="preserve">ределенного </w:t>
      </w:r>
      <w:r w:rsidRPr="001D40C2">
        <w:rPr>
          <w:rFonts w:ascii="Times New Roman" w:hAnsi="Times New Roman" w:cs="Times New Roman"/>
          <w:sz w:val="28"/>
          <w:szCs w:val="28"/>
        </w:rPr>
        <w:t xml:space="preserve">плана действий, мобилизации всех своих навыков и опыта работы. Для себя я делю эту работу на две больших составляющих части, первая – это психологическая составляющая, </w:t>
      </w:r>
      <w:r w:rsidR="001D40C2">
        <w:rPr>
          <w:rFonts w:ascii="Times New Roman" w:hAnsi="Times New Roman" w:cs="Times New Roman"/>
          <w:sz w:val="28"/>
          <w:szCs w:val="28"/>
        </w:rPr>
        <w:t xml:space="preserve">а вторая – собственно учебная, </w:t>
      </w:r>
      <w:r w:rsidRPr="001D40C2">
        <w:rPr>
          <w:rFonts w:ascii="Times New Roman" w:hAnsi="Times New Roman" w:cs="Times New Roman"/>
          <w:sz w:val="28"/>
          <w:szCs w:val="28"/>
        </w:rPr>
        <w:t>химическая, часть. В первой части – психологической – стараюсь максимально создать ситуацию успешности ученика.</w:t>
      </w:r>
      <w:r w:rsidR="0093717D" w:rsidRPr="001D40C2">
        <w:rPr>
          <w:rFonts w:ascii="Times New Roman" w:hAnsi="Times New Roman" w:cs="Times New Roman"/>
          <w:sz w:val="28"/>
          <w:szCs w:val="28"/>
        </w:rPr>
        <w:t xml:space="preserve"> Ситуация успеха в педагогике</w:t>
      </w:r>
      <w:r w:rsidR="000F3FEC" w:rsidRPr="001D40C2">
        <w:rPr>
          <w:rFonts w:ascii="Times New Roman" w:hAnsi="Times New Roman" w:cs="Times New Roman"/>
          <w:sz w:val="28"/>
          <w:szCs w:val="28"/>
        </w:rPr>
        <w:t>- это</w:t>
      </w:r>
      <w:r w:rsidR="0093717D" w:rsidRPr="001D40C2">
        <w:rPr>
          <w:rFonts w:ascii="Times New Roman" w:hAnsi="Times New Roman" w:cs="Times New Roman"/>
          <w:sz w:val="28"/>
          <w:szCs w:val="28"/>
        </w:rPr>
        <w:t xml:space="preserve"> совокупность обстоятельств и действий учителя и ученика, создание условий,</w:t>
      </w:r>
      <w:r w:rsidR="001D40C2">
        <w:rPr>
          <w:rFonts w:ascii="Times New Roman" w:hAnsi="Times New Roman" w:cs="Times New Roman"/>
          <w:sz w:val="28"/>
          <w:szCs w:val="28"/>
        </w:rPr>
        <w:t xml:space="preserve"> которые приводят</w:t>
      </w:r>
      <w:r w:rsidR="0093717D" w:rsidRPr="001D40C2">
        <w:rPr>
          <w:rFonts w:ascii="Times New Roman" w:hAnsi="Times New Roman" w:cs="Times New Roman"/>
          <w:sz w:val="28"/>
          <w:szCs w:val="28"/>
        </w:rPr>
        <w:t xml:space="preserve"> к успеху ученика. </w:t>
      </w:r>
      <w:r w:rsidR="001D40C2">
        <w:rPr>
          <w:rFonts w:ascii="Times New Roman" w:hAnsi="Times New Roman" w:cs="Times New Roman"/>
          <w:sz w:val="28"/>
          <w:szCs w:val="28"/>
        </w:rPr>
        <w:t xml:space="preserve">Успех при этом </w:t>
      </w:r>
      <w:proofErr w:type="gramStart"/>
      <w:r w:rsidR="001D40C2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как личным, так и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коллективным, где ученик составляющая часть этого коллектива.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Что означает для ребенка успех?</w:t>
      </w:r>
      <w:r w:rsidR="001D40C2">
        <w:rPr>
          <w:rFonts w:ascii="Times New Roman" w:hAnsi="Times New Roman" w:cs="Times New Roman"/>
          <w:sz w:val="28"/>
          <w:szCs w:val="28"/>
        </w:rPr>
        <w:t xml:space="preserve"> Оказывается, очень многое: даже </w:t>
      </w:r>
      <w:r w:rsidR="0093717D" w:rsidRPr="001D40C2">
        <w:rPr>
          <w:rFonts w:ascii="Times New Roman" w:hAnsi="Times New Roman" w:cs="Times New Roman"/>
          <w:sz w:val="28"/>
          <w:szCs w:val="28"/>
        </w:rPr>
        <w:t>одноразовое переживание успеха может привести к изменению отношения</w:t>
      </w:r>
      <w:r w:rsid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ребенка к обучению. Переживание успеха вселяет чувство уверенности,</w:t>
      </w:r>
      <w:r w:rsidR="00374215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поднимает его самооценку, повышает его статус в классном коллективе.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Учитывая, что химия изучается в 8</w:t>
      </w:r>
      <w:r w:rsidR="009E7251" w:rsidRPr="001D40C2">
        <w:rPr>
          <w:rFonts w:ascii="Times New Roman" w:hAnsi="Times New Roman" w:cs="Times New Roman"/>
          <w:sz w:val="28"/>
          <w:szCs w:val="28"/>
        </w:rPr>
        <w:t>-</w:t>
      </w:r>
      <w:r w:rsidR="0093717D" w:rsidRPr="001D40C2">
        <w:rPr>
          <w:rFonts w:ascii="Times New Roman" w:hAnsi="Times New Roman" w:cs="Times New Roman"/>
          <w:sz w:val="28"/>
          <w:szCs w:val="28"/>
        </w:rPr>
        <w:softHyphen/>
        <w:t>11 классах, когда для ребят очень важным</w:t>
      </w:r>
      <w:r w:rsid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является и мнение окружающих, и своя самооценка, то создание успеха на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уроке позволят решить эти задачи.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 Но нельзя не сказать, что с</w:t>
      </w:r>
      <w:r w:rsidR="0093717D" w:rsidRPr="001D40C2">
        <w:rPr>
          <w:rFonts w:ascii="Times New Roman" w:hAnsi="Times New Roman" w:cs="Times New Roman"/>
          <w:sz w:val="28"/>
          <w:szCs w:val="28"/>
        </w:rPr>
        <w:t>оздание ситуации успеха на уроке имеет и свои подводные камни. Уже</w:t>
      </w:r>
      <w:r w:rsid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успешные, или, как мы их называем, «сильные» ученики, привыкнув к своей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  </w:t>
      </w:r>
      <w:r w:rsidR="0093717D" w:rsidRPr="001D40C2">
        <w:rPr>
          <w:rFonts w:ascii="Times New Roman" w:hAnsi="Times New Roman" w:cs="Times New Roman"/>
          <w:sz w:val="28"/>
          <w:szCs w:val="28"/>
        </w:rPr>
        <w:t>лидирующей позиции,</w:t>
      </w:r>
      <w:r w:rsidR="00896EFF" w:rsidRPr="001D40C2">
        <w:rPr>
          <w:rFonts w:ascii="Times New Roman" w:hAnsi="Times New Roman" w:cs="Times New Roman"/>
          <w:sz w:val="28"/>
          <w:szCs w:val="28"/>
        </w:rPr>
        <w:t xml:space="preserve"> постепенно расслабляются.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 </w:t>
      </w:r>
      <w:r w:rsidR="0093717D" w:rsidRPr="001D40C2">
        <w:rPr>
          <w:rFonts w:ascii="Times New Roman" w:hAnsi="Times New Roman" w:cs="Times New Roman"/>
          <w:sz w:val="28"/>
          <w:szCs w:val="28"/>
        </w:rPr>
        <w:t>Уровень их</w:t>
      </w:r>
      <w:r w:rsidR="00896EFF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заинтересованности изучаемым предметом понижается. Для таких ребят очень</w:t>
      </w:r>
      <w:r w:rsid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важно правильно подобрать методы создания их собственных побед, их успеха.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Тем не менее, можно выделить некоторые способы создания таких ситуаций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hAnsi="Times New Roman" w:cs="Times New Roman"/>
          <w:sz w:val="28"/>
          <w:szCs w:val="28"/>
        </w:rPr>
        <w:t>успеха, которые можно использовать на своих уроках.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 </w:t>
      </w:r>
      <w:r w:rsidR="0093717D" w:rsidRPr="001D40C2">
        <w:rPr>
          <w:rFonts w:ascii="Times New Roman" w:hAnsi="Times New Roman" w:cs="Times New Roman"/>
          <w:sz w:val="28"/>
          <w:szCs w:val="28"/>
        </w:rPr>
        <w:t>«Доброе слово и кошке приятно»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- </w:t>
      </w:r>
      <w:r w:rsidR="0093717D" w:rsidRPr="001D40C2">
        <w:rPr>
          <w:rFonts w:ascii="Times New Roman" w:hAnsi="Times New Roman" w:cs="Times New Roman"/>
          <w:sz w:val="28"/>
          <w:szCs w:val="28"/>
        </w:rPr>
        <w:t>гласит русская пословица. Фразы</w:t>
      </w:r>
      <w:r w:rsidR="000F3FEC" w:rsidRPr="001D40C2">
        <w:rPr>
          <w:rFonts w:ascii="Times New Roman" w:hAnsi="Times New Roman" w:cs="Times New Roman"/>
          <w:sz w:val="28"/>
          <w:szCs w:val="28"/>
        </w:rPr>
        <w:t xml:space="preserve"> и слова </w:t>
      </w:r>
      <w:r w:rsidR="001D40C2">
        <w:rPr>
          <w:rFonts w:ascii="Times New Roman" w:hAnsi="Times New Roman" w:cs="Times New Roman"/>
          <w:sz w:val="28"/>
          <w:szCs w:val="28"/>
        </w:rPr>
        <w:t>«Молодец», «</w:t>
      </w:r>
      <w:r w:rsidR="0093717D" w:rsidRPr="001D40C2">
        <w:rPr>
          <w:rFonts w:ascii="Times New Roman" w:hAnsi="Times New Roman" w:cs="Times New Roman"/>
          <w:sz w:val="28"/>
          <w:szCs w:val="28"/>
        </w:rPr>
        <w:t>Ты просто умница», «Очень хорошо», «Ты меня удивил,</w:t>
      </w:r>
      <w:r w:rsidR="001D40C2">
        <w:rPr>
          <w:rFonts w:ascii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порадовал» и так далее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для ребят любого возраста. Это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доступно, под силу каждому учителю. Метод успешно работает со слабыми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учениками, да и сильным ученикам, лидерам тоже приятно и полезно это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услышать в свой адрес. Слабый </w:t>
      </w:r>
      <w:proofErr w:type="gramStart"/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ученик</w:t>
      </w:r>
      <w:proofErr w:type="gramEnd"/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 xml:space="preserve"> услышав слова одобрения усилит своё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стремление к успешному завершению работы и получении высокой оценки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 xml:space="preserve">своего результата. 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 xml:space="preserve">А если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 похвалы еще и подкрепить отметкой, пусть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даже и слегка завышенной, то у так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ого ребенка и активность работы </w:t>
      </w:r>
      <w:proofErr w:type="gramStart"/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возрастет</w:t>
      </w:r>
      <w:proofErr w:type="gramEnd"/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17D" w:rsidRPr="001D40C2">
        <w:rPr>
          <w:rFonts w:ascii="Times New Roman" w:eastAsia="Times New Roman" w:hAnsi="Times New Roman" w:cs="Times New Roman"/>
          <w:sz w:val="28"/>
          <w:szCs w:val="28"/>
        </w:rPr>
        <w:t>мотивация повысится, что, конечно же, на руку учителю.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7251" w:rsidRPr="001D40C2" w:rsidRDefault="0093717D" w:rsidP="001D4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Существует такая методика «отложенная отметка», которую можно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применять в своей практике. На уроке ученик ответил на вопрос, выполнил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задание, дополнил ответ. Мы понимаем, что надо отметить ег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о ответ, но уровень 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>отметки где-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то межд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у «3» и 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>«4», например, своего рода «3.5»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. Меньшую ставить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не очень хочется – ребенок очень старался, но и на большую он не тянет. С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согласия ученика отложим решение на следующий урок. Спросим этого ребенка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на следующем уроке и ставим в итоге большую. То, что ученик подготовится к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следующему уроку и ответит практически можно не сомневаться – он же хочет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получить отличный результат. А мы получаем хорошо подготовленную тему,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или правильно выполненное задание. Этот способ работает хорошо с ребятами,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чьи результаты средние, но кто стремиться к более высокому результату.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Похожая ситуация наблюдается в случаях тех обучающихся, которые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удачно дополняют ответы своих одноклассни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ков. Вроде бы и до полноценного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ответа не дотянул, но и дополнение было важным.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Можно ввести на своих уроках систему так называемых «бонусов»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(от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лат. </w:t>
      </w:r>
      <w:proofErr w:type="spellStart"/>
      <w:r w:rsidRPr="001D40C2">
        <w:rPr>
          <w:rFonts w:ascii="Times New Roman" w:eastAsia="Times New Roman" w:hAnsi="Times New Roman" w:cs="Times New Roman"/>
          <w:sz w:val="28"/>
          <w:szCs w:val="28"/>
        </w:rPr>
        <w:t>bonus</w:t>
      </w:r>
      <w:proofErr w:type="spellEnd"/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хороший)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дополнител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>ьное вознаграждение, премия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сегодня ты удачно дополнял, отвечал, то на следующем уроке или доработаем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твою отметку (отложенная отметка) или можем увеличить на балл результат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твоей самостоятельной работы, проверочной работы, если таковая проводится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на этом уроке. Конечно, поступать таким образом можно только с согласия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ученика, но, наверно, мало кто откажется прибавить балл к отметке за</w:t>
      </w:r>
      <w:r w:rsidR="00896EFF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самостоятельну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ю работу. Сложность заключается в том, 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правильно вести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учет таким бонусам и отложенным отметкам. Здесь выручает рабочая записная</w:t>
      </w:r>
      <w:r w:rsid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книжка учителя, которая есть у каждого. Такие «бонусы» любят получать и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40C2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 средней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End"/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и старшеклассники.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 xml:space="preserve"> Раньше я учитывала бонусы при помощи открыток, на которых писала изречения известных людей, учёных-химиков, я давала эти открытки за работу на уроке.</w:t>
      </w:r>
    </w:p>
    <w:p w:rsidR="00015FFE" w:rsidRDefault="0093717D" w:rsidP="00015F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Еще один из эффективных способов созданий ситуации успеха на уроке –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специальная ошибка. На уроке, при объяснении новой темы или повторении,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допускаем ошибку. На уроках химии это может быть неправильный подсчет в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задаче, неверно расставленные коэффициенты в уравнении, неправильно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записанная формула и многое другое. Тому, кто заметил ошибку, а это может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быть любого уровня подготовки ученик, отметка или же другое поощрение.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Если вдруг ошибку никто не заметил, то можно обернуть ситуацию в свою</w:t>
      </w:r>
      <w:r w:rsidR="000F3FEC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сторону – превратить в дополнительное задание типа «Найдите ошибку».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Даже в письменные, самостоятельн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ые работы можно внести элементы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создания ситуации успеха. Это и знакомые н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ам дифференцированные </w:t>
      </w:r>
      <w:proofErr w:type="gramStart"/>
      <w:r w:rsidR="00015FFE">
        <w:rPr>
          <w:rFonts w:ascii="Times New Roman" w:eastAsia="Times New Roman" w:hAnsi="Times New Roman" w:cs="Times New Roman"/>
          <w:sz w:val="28"/>
          <w:szCs w:val="28"/>
        </w:rPr>
        <w:t>задания,  и</w:t>
      </w:r>
      <w:proofErr w:type="gramEnd"/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открытый доступ к критериям отметки</w:t>
      </w:r>
      <w:r w:rsidR="00015F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015FFE" w:rsidRDefault="0093717D" w:rsidP="00015FF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5FFE">
        <w:rPr>
          <w:rFonts w:ascii="Times New Roman" w:eastAsia="Times New Roman" w:hAnsi="Times New Roman" w:cs="Times New Roman"/>
          <w:sz w:val="28"/>
          <w:szCs w:val="28"/>
          <w:u w:val="single"/>
        </w:rPr>
        <w:t>8 класс. Проверочная работа по теме «Типы химической связи»</w:t>
      </w:r>
    </w:p>
    <w:p w:rsidR="00015FFE" w:rsidRDefault="00015FFE" w:rsidP="00015FF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7902"/>
      </w:tblGrid>
      <w:tr w:rsidR="00015FFE" w:rsidRPr="00015FFE" w:rsidTr="00015FFE">
        <w:tc>
          <w:tcPr>
            <w:tcW w:w="534" w:type="dxa"/>
          </w:tcPr>
          <w:p w:rsidR="00015FFE" w:rsidRPr="00015FFE" w:rsidRDefault="00015FFE" w:rsidP="0001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5FFE" w:rsidRPr="00015FFE" w:rsidRDefault="00015FFE" w:rsidP="0001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7903" w:type="dxa"/>
          </w:tcPr>
          <w:p w:rsidR="00015FFE" w:rsidRPr="00015FFE" w:rsidRDefault="00015FFE" w:rsidP="0001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схему образования соединений, состоящих из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химических элементов: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. магния и фтора. Б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серы и водорода. </w:t>
            </w:r>
          </w:p>
          <w:p w:rsidR="00015FFE" w:rsidRPr="00015FFE" w:rsidRDefault="00015FFE" w:rsidP="0001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тип химической связ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каждого соединения.</w:t>
            </w:r>
          </w:p>
        </w:tc>
      </w:tr>
      <w:tr w:rsidR="00015FFE" w:rsidRPr="00015FFE" w:rsidTr="00015FFE">
        <w:tc>
          <w:tcPr>
            <w:tcW w:w="534" w:type="dxa"/>
          </w:tcPr>
          <w:p w:rsidR="00015FFE" w:rsidRPr="00015FFE" w:rsidRDefault="00015FFE" w:rsidP="0001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15FFE" w:rsidRPr="00015FFE" w:rsidRDefault="00015FFE" w:rsidP="0001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903" w:type="dxa"/>
          </w:tcPr>
          <w:p w:rsidR="00015FFE" w:rsidRPr="00015FFE" w:rsidRDefault="00015FFE" w:rsidP="0001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химические элементы, имеющие следующие схемы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энергетических уровней в атоме: </w:t>
            </w:r>
          </w:p>
          <w:p w:rsidR="00015FFE" w:rsidRPr="00015FFE" w:rsidRDefault="00015FFE" w:rsidP="0001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2е, 1е.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. 2е, 8е, 7е.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. 2е, 4е.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2е, 8е,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8е, 2е.</w:t>
            </w: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Сочетание каких элементов приведут к образованию </w:t>
            </w:r>
          </w:p>
          <w:p w:rsidR="00015FFE" w:rsidRPr="00015FFE" w:rsidRDefault="00DC27A5" w:rsidP="0001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ковалентной </w:t>
            </w:r>
            <w:r w:rsidR="00015FFE"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неполярной связи, </w:t>
            </w:r>
          </w:p>
          <w:p w:rsidR="00015FFE" w:rsidRPr="00015FFE" w:rsidRDefault="00015FFE" w:rsidP="0001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ковалентной полярной связи </w:t>
            </w:r>
          </w:p>
          <w:p w:rsidR="00015FFE" w:rsidRPr="00015FFE" w:rsidRDefault="00015FFE" w:rsidP="0001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ионной связи. </w:t>
            </w:r>
          </w:p>
          <w:p w:rsidR="00015FFE" w:rsidRPr="00015FFE" w:rsidRDefault="00DC27A5" w:rsidP="0001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Выпишите </w:t>
            </w:r>
            <w:r w:rsidR="00015FFE" w:rsidRPr="00015F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ары букв (пример 1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[2]</w:t>
            </w:r>
          </w:p>
        </w:tc>
      </w:tr>
    </w:tbl>
    <w:p w:rsidR="00DC27A5" w:rsidRDefault="0093717D" w:rsidP="00DC27A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FFE">
        <w:rPr>
          <w:rFonts w:ascii="Times New Roman" w:eastAsia="Times New Roman" w:hAnsi="Times New Roman" w:cs="Times New Roman"/>
          <w:sz w:val="28"/>
          <w:szCs w:val="28"/>
        </w:rPr>
        <w:br/>
      </w:r>
      <w:r w:rsidR="00015FFE" w:rsidRPr="00DC27A5">
        <w:rPr>
          <w:rFonts w:ascii="Times New Roman" w:eastAsia="Times New Roman" w:hAnsi="Times New Roman" w:cs="Times New Roman"/>
          <w:sz w:val="28"/>
          <w:szCs w:val="28"/>
          <w:u w:val="single"/>
        </w:rPr>
        <w:t>9 класс</w:t>
      </w:r>
      <w:r w:rsidRPr="00DC27A5">
        <w:rPr>
          <w:rFonts w:ascii="Times New Roman" w:eastAsia="Times New Roman" w:hAnsi="Times New Roman" w:cs="Times New Roman"/>
          <w:sz w:val="28"/>
          <w:szCs w:val="28"/>
          <w:u w:val="single"/>
        </w:rPr>
        <w:t>. Самостоятельная раб</w:t>
      </w:r>
      <w:r w:rsidR="00015FFE" w:rsidRPr="00DC27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ота по теме «Азот. Аммиак. Соли </w:t>
      </w:r>
      <w:r w:rsidRPr="00DC27A5">
        <w:rPr>
          <w:rFonts w:ascii="Times New Roman" w:eastAsia="Times New Roman" w:hAnsi="Times New Roman" w:cs="Times New Roman"/>
          <w:sz w:val="28"/>
          <w:szCs w:val="28"/>
          <w:u w:val="single"/>
        </w:rPr>
        <w:t>аммония».</w:t>
      </w:r>
      <w:r w:rsidRPr="00DC27A5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93717D" w:rsidRPr="001D40C2" w:rsidRDefault="0093717D" w:rsidP="00015F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Отметка «3» ставится за выполнение 1 и 2 задания, без выполнения задания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выделенного курсивом.</w:t>
      </w:r>
    </w:p>
    <w:p w:rsidR="00DC27A5" w:rsidRDefault="0093717D" w:rsidP="00015F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Отметка «4» ставится за выполнение 1,2,3 задания, без выполнения задания,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выделенного курсивом.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Отметка «5» ставиться за ВСЕ выполненные задания.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. Составьте электронные формулы а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томов азота и фосфора, отметьте сходство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и различия между ними.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. Формула оксида, который об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разуется в земной атмосфере при электрических разрядах:  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а)N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O б)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 г)NO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Напишите уравнения реакции этого процесса, укажите окислитель и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восстановитель, процессы окисления и восстановления.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. Какие химические реакции возможны при обычных условиях: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а) NH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+ HNO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DC27A5" w:rsidRPr="00DC27A5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</w:r>
      <w:r w:rsidR="00DC27A5" w:rsidRPr="00DC27A5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NH</w:t>
      </w:r>
      <w:r w:rsid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H</w:t>
      </w:r>
      <w:r w:rsid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D40C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="00DC27A5" w:rsidRPr="00DC27A5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 + O</w:t>
      </w:r>
      <w:r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DC27A5" w:rsidRPr="00DC27A5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</w:r>
      <w:r w:rsidR="00DC27A5">
        <w:rPr>
          <w:rFonts w:ascii="Times New Roman" w:eastAsia="Times New Roman" w:hAnsi="Times New Roman" w:cs="Times New Roman"/>
          <w:sz w:val="28"/>
          <w:szCs w:val="28"/>
        </w:rPr>
        <w:t>г) NH</w:t>
      </w:r>
      <w:r w:rsidR="00DC27A5"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Cl +AgNO</w:t>
      </w:r>
      <w:r w:rsidR="00DC27A5" w:rsidRPr="00DC27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Сос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тавьте уравнения этих реакций. Для одной их них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запишите уравнение в полном и сокращенном ионно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C27A5">
        <w:rPr>
          <w:rFonts w:ascii="Times New Roman" w:eastAsia="Times New Roman" w:hAnsi="Times New Roman" w:cs="Times New Roman"/>
          <w:sz w:val="28"/>
          <w:szCs w:val="28"/>
        </w:rPr>
        <w:t>-молекулярном виде.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C27A5" w:rsidRDefault="0093717D" w:rsidP="00DC27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Можно в самостоятельной работе создать систему заданий, ответы на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которые приведут к отметке или поощрительной фразе.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Пример: самостоятельная работа 9 класс по теме «Кислород. Сера»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1. Высшая степень окисления серы равна……...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2. Запишите уравнение реакции между серой и фтором.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Сумма коэффициентов в уравнении реакции равна……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3. Составьте уравнение реакции горения алюминия. Коэффициент перед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формулой металла равен……..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4. Перечислите какие аллотропные модификации образуют атомы серы.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Количество аллотропных модификаций равно……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5. Запишите уравнение реакции горения метана (СН4). Сумма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коэффициентов в реакции равна……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Выпишите все числа, которые вы получили в ответах. Найдите их сумму,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 xml:space="preserve">прибавьте к сумме 6 и разделите на 6. Запишите 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ответ, округлив до целого 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lastRenderedPageBreak/>
        <w:t>числа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(ответ 5).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3717D" w:rsidRPr="001D40C2" w:rsidRDefault="0093717D" w:rsidP="00DC27A5">
      <w:pPr>
        <w:spacing w:after="0" w:line="240" w:lineRule="auto"/>
        <w:ind w:right="-2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Перечисленные методы созданий ситуаци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и успеха можно использовать и в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отношении отдельных учеников, и в работе в группах, парах. Если это не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групповая работа, то эти приемы луч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>ше работают в отношении слабых, не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уверенных в своих силах учениках.</w:t>
      </w:r>
    </w:p>
    <w:p w:rsidR="0093717D" w:rsidRPr="001D40C2" w:rsidRDefault="0093717D" w:rsidP="00DC27A5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Нельзя утверждать, что создание ситуации успеха – «панацея» от всех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проблем, но все же такие хитрости помогают в работе. Профессия «учитель»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br/>
        <w:t>предполагает постоянный поиск новых методо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в, способов, которые приведут к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успеху не только ваших учеников, но и вас.</w:t>
      </w:r>
    </w:p>
    <w:p w:rsidR="00E07FE3" w:rsidRPr="001D40C2" w:rsidRDefault="00E07FE3" w:rsidP="00DC27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Современный человек находится в огромном океане разнообразной информации. Поток ее идет с экранов телевизоров, из сети Интернет, из</w:t>
      </w:r>
      <w:r w:rsidR="00DC27A5">
        <w:rPr>
          <w:rFonts w:ascii="Times New Roman" w:eastAsia="Times New Roman" w:hAnsi="Times New Roman" w:cs="Times New Roman"/>
          <w:sz w:val="28"/>
          <w:szCs w:val="28"/>
        </w:rPr>
        <w:t xml:space="preserve"> инструкции различных приборов.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Чтобы оптимально организовать свой труд и труд учащихся и в результате сформировать функционально- грамотную личность, современному учителю необходимо опираться на принципы педагогической техники, каждый из которых реализуется с помощью разнообразных приёмов.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свобода выбора.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Среди огромного количества жизненных ценностей есть одна, безоговорочно важная для каждого нормального человека - свобода. Поэтому в любом обучающем или управляющем действии, где только возможно, необходимо предоставлять ученику право выбора. С одним важным условием: это право всегда уравновешивается осознанной ответственностью за свой выбор.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открытости.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«Я знаю, что ничего не знаю», - говорил мудрый грек. Наша задача – не только давать знания, но ещё и показывать их границы, сталкивать учащихся с проблемами, решение которых лежит за пределами изучаемого курса. Главное достояние школьника – стремление к познанию и саморазвитию. Необходимо использовать в обучении открытые задачи, допускающие разнообразие в подходах к решению, степени углубления в существо проблемы, разные варианты ответов.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деятельности.</w:t>
      </w:r>
    </w:p>
    <w:p w:rsidR="00E07FE3" w:rsidRPr="001D40C2" w:rsidRDefault="00DC27A5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7FE3" w:rsidRPr="001D40C2">
        <w:rPr>
          <w:rFonts w:ascii="Times New Roman" w:eastAsia="Times New Roman" w:hAnsi="Times New Roman" w:cs="Times New Roman"/>
          <w:sz w:val="28"/>
          <w:szCs w:val="28"/>
        </w:rPr>
        <w:t>Единственный путь, ведущий к знанию, - это деятельность»,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FE3" w:rsidRPr="001D40C2">
        <w:rPr>
          <w:rFonts w:ascii="Times New Roman" w:eastAsia="Times New Roman" w:hAnsi="Times New Roman" w:cs="Times New Roman"/>
          <w:sz w:val="28"/>
          <w:szCs w:val="28"/>
        </w:rPr>
        <w:t xml:space="preserve">- писал </w:t>
      </w:r>
      <w:proofErr w:type="spellStart"/>
      <w:r w:rsidR="00E07FE3" w:rsidRPr="001D40C2">
        <w:rPr>
          <w:rFonts w:ascii="Times New Roman" w:eastAsia="Times New Roman" w:hAnsi="Times New Roman" w:cs="Times New Roman"/>
          <w:sz w:val="28"/>
          <w:szCs w:val="28"/>
        </w:rPr>
        <w:t>Б.Шоу</w:t>
      </w:r>
      <w:proofErr w:type="spellEnd"/>
      <w:r w:rsidR="00E07FE3" w:rsidRPr="001D40C2">
        <w:rPr>
          <w:rFonts w:ascii="Times New Roman" w:eastAsia="Times New Roman" w:hAnsi="Times New Roman" w:cs="Times New Roman"/>
          <w:sz w:val="28"/>
          <w:szCs w:val="28"/>
        </w:rPr>
        <w:t>. Наиболее прочное усвоение учащимися знаний, умений, навыков, происходит в ходе деятельности, т.е. знания – это инструмент. Школьники должны их применять, искать условия и границы применимости, преобразовывать, расширять и дополнять, находить новые связи и соотношения.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обратной связи.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Этот принцип подразумевает регулярный контроль процесса обучения с помощью системы приёмов обратной связи.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идеальности (высокого КПД)</w:t>
      </w:r>
    </w:p>
    <w:p w:rsidR="00E07FE3" w:rsidRPr="001D40C2" w:rsidRDefault="00E07FE3" w:rsidP="001D4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Необходимо максимально использовать возможности, знания, интересы самих учащихся с целью повышения результативности и уменьшения затрат в процессе обучения. Чем больше активность, выше самоорганизация школьников, тем более приближено к идеальному обучающее или управляющее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действие. Если грамотно согласовать содержание и формы обучения с интересами школьников, то они сами будут стремиться узнать: а что же дальше? Согласуем темы, ритм, сложность обучения с возможностями учеников – и тогда они почувствуют свою успешность и сами захотят её подкрепить.</w:t>
      </w:r>
    </w:p>
    <w:p w:rsidR="00E07FE3" w:rsidRPr="001D40C2" w:rsidRDefault="00DC27A5" w:rsidP="00DC27A5">
      <w:pPr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>Во второй части- химической- я использую многие методы обучения слабо мотивированных учеников. Это</w:t>
      </w:r>
      <w:r w:rsidR="00374215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>интересные</w:t>
      </w:r>
      <w:r w:rsidR="00374215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>карточки с символами</w:t>
      </w:r>
      <w:r w:rsidR="00374215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>элементов, а затем и формул веществ,</w:t>
      </w:r>
      <w:r w:rsidR="00374215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251" w:rsidRPr="001D40C2">
        <w:rPr>
          <w:rFonts w:ascii="Times New Roman" w:eastAsia="Times New Roman" w:hAnsi="Times New Roman" w:cs="Times New Roman"/>
          <w:sz w:val="28"/>
          <w:szCs w:val="28"/>
        </w:rPr>
        <w:t>домашние опыты, которые могут сделать ученики в домашних условиях, затем создать небольшую презентацию по результатам этих опытов</w:t>
      </w:r>
      <w:r w:rsidR="00374215" w:rsidRPr="001D40C2">
        <w:rPr>
          <w:rFonts w:ascii="Times New Roman" w:eastAsia="Times New Roman" w:hAnsi="Times New Roman" w:cs="Times New Roman"/>
          <w:sz w:val="28"/>
          <w:szCs w:val="28"/>
        </w:rPr>
        <w:t xml:space="preserve"> и выступить перед классом с отчётом</w:t>
      </w:r>
      <w:r w:rsidR="0095756F" w:rsidRPr="001D40C2">
        <w:rPr>
          <w:rFonts w:ascii="Times New Roman" w:eastAsia="Times New Roman" w:hAnsi="Times New Roman" w:cs="Times New Roman"/>
          <w:sz w:val="28"/>
          <w:szCs w:val="28"/>
        </w:rPr>
        <w:t>, использую элементы проблемного обучения, даю задания по изготовлению кроссвордов, докладов, карточек, иногда предлагаю подготовить объяснение нового материала к следующему урок</w:t>
      </w:r>
      <w:r w:rsidR="00F45149">
        <w:rPr>
          <w:rFonts w:ascii="Times New Roman" w:eastAsia="Times New Roman" w:hAnsi="Times New Roman" w:cs="Times New Roman"/>
          <w:sz w:val="28"/>
          <w:szCs w:val="28"/>
        </w:rPr>
        <w:t xml:space="preserve">у, использую групповые </w:t>
      </w:r>
      <w:r w:rsidR="00DD7F72" w:rsidRPr="001D40C2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r w:rsidR="0095756F" w:rsidRPr="001D40C2">
        <w:rPr>
          <w:rFonts w:ascii="Times New Roman" w:eastAsia="Times New Roman" w:hAnsi="Times New Roman" w:cs="Times New Roman"/>
          <w:sz w:val="28"/>
          <w:szCs w:val="28"/>
        </w:rPr>
        <w:t xml:space="preserve">работы учащихся.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756F" w:rsidRPr="001D40C2">
        <w:rPr>
          <w:rFonts w:ascii="Times New Roman" w:eastAsia="Times New Roman" w:hAnsi="Times New Roman" w:cs="Times New Roman"/>
          <w:sz w:val="28"/>
          <w:szCs w:val="28"/>
        </w:rPr>
        <w:t xml:space="preserve">Иногда использую приём консультаций слабых учащихся более сильными. </w:t>
      </w:r>
      <w:r w:rsidR="00F451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756F" w:rsidRPr="001D40C2">
        <w:rPr>
          <w:rFonts w:ascii="Times New Roman" w:eastAsia="Times New Roman" w:hAnsi="Times New Roman" w:cs="Times New Roman"/>
          <w:sz w:val="28"/>
          <w:szCs w:val="28"/>
        </w:rPr>
        <w:t>Часто предлагаю проверить ответ у доски другому ученику и обязательно поставить оценку, а затем проверяю, как проверили ученики. Это эффективный способ достижения цели учителем, ведь обучение – это</w:t>
      </w:r>
      <w:r w:rsidR="00DD7F72" w:rsidRPr="001D4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56F" w:rsidRPr="001D40C2">
        <w:rPr>
          <w:rFonts w:ascii="Times New Roman" w:eastAsia="Times New Roman" w:hAnsi="Times New Roman" w:cs="Times New Roman"/>
          <w:sz w:val="28"/>
          <w:szCs w:val="28"/>
        </w:rPr>
        <w:t>спос</w:t>
      </w:r>
      <w:r w:rsidR="00DD7F72" w:rsidRPr="001D40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756F" w:rsidRPr="001D40C2">
        <w:rPr>
          <w:rFonts w:ascii="Times New Roman" w:eastAsia="Times New Roman" w:hAnsi="Times New Roman" w:cs="Times New Roman"/>
          <w:sz w:val="28"/>
          <w:szCs w:val="28"/>
        </w:rPr>
        <w:t>бность обнаружить ошибку</w:t>
      </w:r>
      <w:r w:rsidR="00DD7F72" w:rsidRPr="001D40C2">
        <w:rPr>
          <w:rFonts w:ascii="Times New Roman" w:eastAsia="Times New Roman" w:hAnsi="Times New Roman" w:cs="Times New Roman"/>
          <w:sz w:val="28"/>
          <w:szCs w:val="28"/>
        </w:rPr>
        <w:t>, хоть у себя, хоть у товарища, исправить её, запомнить, как правильно нужно делать, и никогда её больше не допускать.</w:t>
      </w:r>
    </w:p>
    <w:p w:rsidR="00DD7F72" w:rsidRPr="001D40C2" w:rsidRDefault="00DD7F72" w:rsidP="00F451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C2">
        <w:rPr>
          <w:rFonts w:ascii="Times New Roman" w:eastAsia="Times New Roman" w:hAnsi="Times New Roman" w:cs="Times New Roman"/>
          <w:sz w:val="28"/>
          <w:szCs w:val="28"/>
        </w:rPr>
        <w:t>Хороший результат даёт использование различных интересных</w:t>
      </w:r>
      <w:r w:rsidR="00F45149">
        <w:rPr>
          <w:rFonts w:ascii="Times New Roman" w:eastAsia="Times New Roman" w:hAnsi="Times New Roman" w:cs="Times New Roman"/>
          <w:sz w:val="28"/>
          <w:szCs w:val="28"/>
        </w:rPr>
        <w:t xml:space="preserve"> сведений </w:t>
      </w:r>
      <w:bookmarkStart w:id="0" w:name="_GoBack"/>
      <w:bookmarkEnd w:id="0"/>
      <w:r w:rsidR="007E0B02" w:rsidRPr="001D40C2">
        <w:rPr>
          <w:rFonts w:ascii="Times New Roman" w:eastAsia="Times New Roman" w:hAnsi="Times New Roman" w:cs="Times New Roman"/>
          <w:sz w:val="28"/>
          <w:szCs w:val="28"/>
        </w:rPr>
        <w:t>о веществах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, исторических случаев, фактов из биографий учёных-химиков.</w:t>
      </w:r>
      <w:r w:rsidR="00F45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применение и значение различных веществ в быту и в промышленности тоже имеет большое значение в формировании </w:t>
      </w:r>
      <w:r w:rsidR="00F45149">
        <w:rPr>
          <w:rFonts w:ascii="Times New Roman" w:eastAsia="Times New Roman" w:hAnsi="Times New Roman" w:cs="Times New Roman"/>
          <w:sz w:val="28"/>
          <w:szCs w:val="28"/>
        </w:rPr>
        <w:t xml:space="preserve">мотиваций при обучении химии у </w:t>
      </w:r>
      <w:r w:rsidRPr="001D40C2">
        <w:rPr>
          <w:rFonts w:ascii="Times New Roman" w:eastAsia="Times New Roman" w:hAnsi="Times New Roman" w:cs="Times New Roman"/>
          <w:sz w:val="28"/>
          <w:szCs w:val="28"/>
        </w:rPr>
        <w:t>немотивированных детей.</w:t>
      </w:r>
    </w:p>
    <w:sectPr w:rsidR="00DD7F72" w:rsidRPr="001D40C2" w:rsidSect="00DC27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929BF"/>
    <w:rsid w:val="00015FFE"/>
    <w:rsid w:val="000A6C38"/>
    <w:rsid w:val="000F3FEC"/>
    <w:rsid w:val="001D40C2"/>
    <w:rsid w:val="00374215"/>
    <w:rsid w:val="004B7625"/>
    <w:rsid w:val="005929BF"/>
    <w:rsid w:val="007E0B02"/>
    <w:rsid w:val="00896EFF"/>
    <w:rsid w:val="0093717D"/>
    <w:rsid w:val="0095756F"/>
    <w:rsid w:val="009E7251"/>
    <w:rsid w:val="00CD0A0C"/>
    <w:rsid w:val="00D6182B"/>
    <w:rsid w:val="00DC27A5"/>
    <w:rsid w:val="00DD54A4"/>
    <w:rsid w:val="00DD7F72"/>
    <w:rsid w:val="00E07FE3"/>
    <w:rsid w:val="00F45149"/>
    <w:rsid w:val="00F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687"/>
  <w15:docId w15:val="{8539A7B4-654E-4861-B7EC-EF0D095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65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662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154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867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116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94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578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37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085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73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87F4-E885-495A-ADC4-842B00D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Мазаева</cp:lastModifiedBy>
  <cp:revision>11</cp:revision>
  <cp:lastPrinted>2019-10-30T06:40:00Z</cp:lastPrinted>
  <dcterms:created xsi:type="dcterms:W3CDTF">2019-10-30T05:07:00Z</dcterms:created>
  <dcterms:modified xsi:type="dcterms:W3CDTF">2019-10-31T11:59:00Z</dcterms:modified>
</cp:coreProperties>
</file>