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426" w:hanging="0"/>
        <w:jc w:val="center"/>
        <w:rPr>
          <w:rFonts w:ascii="Times New Roman" w:hAnsi="Times New Roman" w:eastAsia="Times New Roman" w:cs="Times New Roman"/>
          <w:b/>
          <w:b/>
          <w:bCs/>
          <w:color w:val="000000" w:themeColor="text1"/>
          <w:sz w:val="28"/>
          <w:szCs w:val="28"/>
          <w:lang w:eastAsia="ru-RU"/>
        </w:rPr>
      </w:pPr>
      <w:r>
        <w:rPr>
          <w:rFonts w:eastAsia="" w:cs="Times New Roman" w:ascii="Times New Roman" w:hAnsi="Times New Roman" w:eastAsiaTheme="minorEastAsia"/>
          <w:b/>
          <w:bCs/>
          <w:color w:val="000000" w:themeColor="text1"/>
          <w:sz w:val="28"/>
          <w:szCs w:val="28"/>
          <w:lang w:eastAsia="ru-RU"/>
        </w:rPr>
        <w:t>У</w:t>
      </w:r>
      <w:r>
        <w:rPr>
          <w:rFonts w:eastAsia="Times New Roman" w:cs="Times New Roman" w:ascii="Times New Roman" w:hAnsi="Times New Roman"/>
          <w:b/>
          <w:bCs/>
          <w:color w:val="000000" w:themeColor="text1"/>
          <w:sz w:val="28"/>
          <w:szCs w:val="28"/>
          <w:lang w:eastAsia="ru-RU"/>
        </w:rPr>
        <w:t>ПРАВЛЕНИЕ ОБРАЗОВАНИЕМ АДМИНИСТРАЦИИ</w:t>
      </w:r>
    </w:p>
    <w:p>
      <w:pPr>
        <w:pStyle w:val="Normal"/>
        <w:jc w:val="center"/>
        <w:rPr>
          <w:rFonts w:ascii="Times New Roman" w:hAnsi="Times New Roman"/>
          <w:b/>
          <w:b/>
          <w:bCs/>
        </w:rPr>
      </w:pPr>
      <w:r>
        <w:rPr>
          <w:rFonts w:ascii="Times New Roman" w:hAnsi="Times New Roman"/>
          <w:b/>
          <w:bCs/>
          <w:sz w:val="28"/>
          <w:szCs w:val="28"/>
        </w:rPr>
        <w:t>МУНИЦИПАЛЬНОГО ОБРАЗОВАНИЯ ПАВЛОВСКИЙ РАЙОН</w:t>
      </w:r>
    </w:p>
    <w:p>
      <w:pPr>
        <w:pStyle w:val="Normal"/>
        <w:spacing w:lineRule="auto" w:line="240" w:before="0" w:after="0"/>
        <w:ind w:left="426" w:hanging="0"/>
        <w:jc w:val="center"/>
        <w:rPr>
          <w:rFonts w:ascii="Times New Roman" w:hAnsi="Times New Roman" w:eastAsia="Times New Roman" w:cs="Times New Roman"/>
          <w:b w:val="false"/>
          <w:b w:val="false"/>
          <w:bCs w:val="false"/>
          <w:color w:val="000000" w:themeColor="text1"/>
          <w:sz w:val="28"/>
          <w:szCs w:val="28"/>
          <w:lang w:eastAsia="ru-RU"/>
        </w:rPr>
      </w:pPr>
      <w:r>
        <w:rPr>
          <w:rFonts w:eastAsia="Times New Roman" w:cs="Times New Roman" w:ascii="Times New Roman" w:hAnsi="Times New Roman"/>
          <w:b w:val="false"/>
          <w:bCs w:val="false"/>
          <w:color w:val="000000" w:themeColor="text1"/>
          <w:sz w:val="28"/>
          <w:szCs w:val="28"/>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uto" w:line="240" w:before="0" w:after="0"/>
        <w:jc w:val="center"/>
        <w:rPr>
          <w:rFonts w:ascii="Times New Roman" w:hAnsi="Times New Roman"/>
        </w:rPr>
      </w:pPr>
      <w:r>
        <w:rPr>
          <w:rFonts w:eastAsia="Times New Roman" w:cs="Times New Roman" w:ascii="Times New Roman" w:hAnsi="Times New Roman"/>
          <w:b/>
          <w:bCs/>
          <w:color w:val="000000" w:themeColor="text1"/>
          <w:sz w:val="28"/>
          <w:szCs w:val="28"/>
          <w:lang w:eastAsia="ru-RU"/>
        </w:rPr>
        <w:t>Резолюция</w:t>
      </w:r>
    </w:p>
    <w:p>
      <w:pPr>
        <w:pStyle w:val="Normal"/>
        <w:shd w:val="clear" w:color="auto" w:fill="FFFFFF"/>
        <w:spacing w:lineRule="auto" w:line="240" w:before="0" w:after="0"/>
        <w:jc w:val="center"/>
        <w:rPr>
          <w:rFonts w:ascii="Times New Roman" w:hAnsi="Times New Roman"/>
        </w:rPr>
      </w:pPr>
      <w:r>
        <w:rPr>
          <w:rFonts w:eastAsia="Times New Roman" w:cs="Times New Roman" w:ascii="Times New Roman" w:hAnsi="Times New Roman"/>
          <w:bCs/>
          <w:color w:val="000000" w:themeColor="text1"/>
          <w:sz w:val="28"/>
          <w:szCs w:val="28"/>
          <w:lang w:eastAsia="ru-RU"/>
        </w:rPr>
        <w:t xml:space="preserve">муниципальной практической конференции педагогического мастерства </w:t>
      </w:r>
    </w:p>
    <w:p>
      <w:pPr>
        <w:pStyle w:val="Normal"/>
        <w:shd w:val="clear" w:color="auto" w:fill="FFFFFF"/>
        <w:spacing w:lineRule="auto" w:line="240" w:before="0" w:after="0"/>
        <w:jc w:val="center"/>
        <w:rPr>
          <w:rFonts w:ascii="Times New Roman" w:hAnsi="Times New Roman"/>
        </w:rPr>
      </w:pPr>
      <w:r>
        <w:rPr>
          <w:rFonts w:eastAsia="Times New Roman" w:cs="Times New Roman" w:ascii="Times New Roman" w:hAnsi="Times New Roman"/>
          <w:bCs/>
          <w:color w:val="000000" w:themeColor="text1"/>
          <w:sz w:val="28"/>
          <w:szCs w:val="28"/>
          <w:lang w:eastAsia="ru-RU"/>
        </w:rPr>
        <w:t xml:space="preserve">«Эффективные механизмы реализации целевой модели наставничества </w:t>
      </w:r>
    </w:p>
    <w:p>
      <w:pPr>
        <w:pStyle w:val="Normal"/>
        <w:shd w:val="clear" w:color="auto" w:fill="FFFFFF"/>
        <w:spacing w:lineRule="auto" w:line="240" w:before="0" w:after="0"/>
        <w:jc w:val="center"/>
        <w:rPr>
          <w:rFonts w:ascii="Times New Roman" w:hAnsi="Times New Roman"/>
        </w:rPr>
      </w:pPr>
      <w:r>
        <w:rPr>
          <w:rFonts w:eastAsia="Times New Roman" w:cs="Times New Roman" w:ascii="Times New Roman" w:hAnsi="Times New Roman"/>
          <w:bCs/>
          <w:color w:val="000000" w:themeColor="text1"/>
          <w:sz w:val="28"/>
          <w:szCs w:val="28"/>
          <w:lang w:eastAsia="ru-RU"/>
        </w:rPr>
        <w:t>в образовательной организации»</w:t>
      </w:r>
    </w:p>
    <w:p>
      <w:pPr>
        <w:pStyle w:val="Normal"/>
        <w:shd w:val="clear" w:color="auto" w:fill="FFFFFF"/>
        <w:spacing w:lineRule="auto" w:line="240" w:before="0" w:after="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spacing w:lineRule="auto" w:line="240" w:before="0" w:after="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 </w:t>
      </w:r>
      <w:r>
        <w:rPr>
          <w:rFonts w:eastAsia="Times New Roman" w:cs="Times New Roman" w:ascii="Times New Roman" w:hAnsi="Times New Roman"/>
          <w:color w:val="000000" w:themeColor="text1"/>
          <w:sz w:val="28"/>
          <w:szCs w:val="28"/>
          <w:lang w:eastAsia="ru-RU"/>
        </w:rPr>
        <w:t xml:space="preserve">02 декабря 2022 года.                                                                 ст. Павловская </w:t>
      </w:r>
    </w:p>
    <w:p>
      <w:pPr>
        <w:pStyle w:val="Normal"/>
        <w:shd w:val="clear" w:color="auto" w:fill="FFFFFF"/>
        <w:spacing w:lineRule="auto" w:line="240" w:before="0" w:after="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spacing w:lineRule="auto" w:line="240" w:before="0" w:after="0"/>
        <w:jc w:val="both"/>
        <w:rPr>
          <w:rFonts w:ascii="Times New Roman" w:hAnsi="Times New Roman"/>
        </w:rPr>
      </w:pPr>
      <w:r>
        <w:rPr>
          <w:rFonts w:eastAsia="Times New Roman" w:cs="Times New Roman" w:ascii="Times New Roman" w:hAnsi="Times New Roman"/>
          <w:color w:val="000000" w:themeColor="text1"/>
          <w:sz w:val="28"/>
          <w:szCs w:val="28"/>
          <w:lang w:eastAsia="ru-RU"/>
        </w:rPr>
        <w:t>Место-проведения:</w:t>
      </w:r>
    </w:p>
    <w:p>
      <w:pPr>
        <w:pStyle w:val="Normal"/>
        <w:shd w:val="clear" w:color="auto" w:fill="FFFFFF"/>
        <w:spacing w:lineRule="auto" w:line="240" w:before="0" w:after="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ст. Павловская, ул.Шевченко, 36, </w:t>
      </w:r>
    </w:p>
    <w:p>
      <w:pPr>
        <w:pStyle w:val="Normal"/>
        <w:shd w:val="clear" w:color="auto" w:fill="FFFFFF"/>
        <w:spacing w:lineRule="auto" w:line="240" w:before="0" w:after="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МБОУ СОШ № 3 им. Н.И. Дейнега </w:t>
      </w:r>
    </w:p>
    <w:p>
      <w:pPr>
        <w:pStyle w:val="Normal"/>
        <w:shd w:val="clear" w:color="auto" w:fill="FFFFFF"/>
        <w:spacing w:lineRule="auto" w:line="240" w:before="0" w:after="0"/>
        <w:jc w:val="both"/>
        <w:rPr>
          <w:rFonts w:ascii="Times New Roman" w:hAnsi="Times New Roman" w:eastAsia="Times New Roman" w:cs="Times New Roman"/>
          <w:i/>
          <w:i/>
          <w:color w:val="000000" w:themeColor="text1"/>
          <w:sz w:val="28"/>
          <w:szCs w:val="28"/>
          <w:lang w:eastAsia="ru-RU"/>
        </w:rPr>
      </w:pPr>
      <w:r>
        <w:rPr>
          <w:rFonts w:eastAsia="Times New Roman" w:cs="Times New Roman" w:ascii="Times New Roman" w:hAnsi="Times New Roman"/>
          <w:i/>
          <w:color w:val="000000" w:themeColor="text1"/>
          <w:sz w:val="28"/>
          <w:szCs w:val="28"/>
          <w:lang w:eastAsia="ru-RU"/>
        </w:rPr>
      </w:r>
    </w:p>
    <w:p>
      <w:pPr>
        <w:pStyle w:val="Normal"/>
        <w:shd w:val="clear" w:color="auto" w:fill="FFFFFF"/>
        <w:tabs>
          <w:tab w:val="clear" w:pos="709"/>
          <w:tab w:val="left" w:pos="851" w:leader="none"/>
        </w:tabs>
        <w:spacing w:lineRule="auto" w:line="240" w:before="0" w:after="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1. В России 2023 год объявлен годом педагога и наставника, важное значение придается наставничеству и признается особый статус педагогических работников, в том числе и осуществляющих наставническую деятельность. </w:t>
      </w:r>
    </w:p>
    <w:p>
      <w:pPr>
        <w:pStyle w:val="Normal"/>
        <w:shd w:val="clear" w:color="auto" w:fill="FFFFFF"/>
        <w:spacing w:lineRule="auto" w:line="240" w:before="0" w:after="0"/>
        <w:ind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Принимая во внимание этот факт к теме наставничества в последнее время приковано повышенное внимание. Всем субъектам Российской Федерации необходимо проводить мероприятия, направленные на развитие и расширение системы наставничества, а также на повышение качества работы между наставником и наставляемым.</w:t>
      </w:r>
    </w:p>
    <w:p>
      <w:pPr>
        <w:pStyle w:val="Normal"/>
        <w:shd w:val="clear" w:color="auto" w:fill="FFFFFF"/>
        <w:spacing w:lineRule="auto" w:line="240" w:before="0" w:after="0"/>
        <w:ind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spacing w:lineRule="auto" w:line="240" w:before="0" w:after="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2.  В муниципальном образовании Павловский район согласно приказу №1050 от 29 ноября 2022 года «Об организации и проведении муниципальной практической конференции педагогического мастерства» 02 декабря 2022 года прошло методическое мероприятие, целью которого стало инициирование развития инновационных практик наставничества, транслирование передового педагогического опыта для обеспечения развития системы (целевой модели) наставничества в районе, обсуждение эффектвных механизмов и моделей развития наставничества в образовательных организациях, а также  повышение престижа и эффективности наставничества  в системе образования.</w:t>
      </w:r>
    </w:p>
    <w:p>
      <w:pPr>
        <w:pStyle w:val="Normal"/>
        <w:shd w:val="clear" w:color="auto" w:fill="FFFFFF"/>
        <w:spacing w:lineRule="auto" w:line="240" w:before="0" w:after="0"/>
        <w:ind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spacing w:lineRule="auto" w:line="240" w:before="0" w:after="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3.  По итогам Конференции руководителям образовательных организаций МО Павловский район рекомендуем:</w:t>
      </w:r>
    </w:p>
    <w:p>
      <w:pPr>
        <w:pStyle w:val="Normal"/>
        <w:shd w:val="clear" w:color="auto" w:fill="FFFFFF"/>
        <w:spacing w:lineRule="auto" w:line="240" w:before="0" w:after="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ab/>
        <w:t>а) активно применять Целевую модель наставничества следующих приоритетных форм: «учитель-учитель», «ученик-ученик», «учитель-ученик», «студент-ученик»,  «работодатель-ученик», «работодатель-учитель»;</w:t>
      </w:r>
    </w:p>
    <w:p>
      <w:pPr>
        <w:pStyle w:val="Normal"/>
        <w:shd w:val="clear" w:color="auto" w:fill="FFFFFF"/>
        <w:spacing w:lineRule="auto" w:line="240" w:before="0" w:after="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ab/>
        <w:t>б) создать систему правовых, организационно-педагогических, управленческих, финансовых условий и механизмов развития наставничества в образовательной организации для обеспечения непрерывного профессионального роста и профессионального самоопределения педагогических работников, их самореализации и закрепления в профессии, реализации программ наставничества (поддержка молодых педагогов, педагогов, испытывающих недостаток педагогических компетенций; поддержка одаренных обучающихся, организация работы с детьми ОВЗ, работа в направлении профориентации обучающихся);</w:t>
      </w:r>
    </w:p>
    <w:p>
      <w:pPr>
        <w:pStyle w:val="Normal"/>
        <w:shd w:val="clear" w:color="auto" w:fill="FFFFFF"/>
        <w:spacing w:lineRule="auto" w:line="240" w:before="0" w:after="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ab/>
        <w:t>б) осуществлять общее руководство  и контроль за организацией и реализацией системы (целевой модели) наставничества в образовательной организации;</w:t>
      </w:r>
    </w:p>
    <w:p>
      <w:pPr>
        <w:pStyle w:val="Normal"/>
        <w:shd w:val="clear" w:color="auto" w:fill="FFFFFF"/>
        <w:spacing w:lineRule="auto" w:line="240" w:before="0" w:after="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ab/>
        <w:t>г) создать на официальном сайте образовательной организации специальный раздел «Целевая модель наставничества» в срок 09 декабря 2022 года.</w:t>
      </w:r>
    </w:p>
    <w:p>
      <w:pPr>
        <w:pStyle w:val="Normal"/>
        <w:shd w:val="clear" w:color="auto" w:fill="FFFFFF"/>
        <w:spacing w:lineRule="auto" w:line="240" w:before="0" w:after="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ab/>
        <w:t xml:space="preserve">    Наставникам  образовательных организаций МО Павловский район: </w:t>
      </w:r>
    </w:p>
    <w:p>
      <w:pPr>
        <w:pStyle w:val="Normal"/>
        <w:shd w:val="clear" w:color="auto" w:fill="FFFFFF"/>
        <w:spacing w:lineRule="auto" w:line="240" w:before="0" w:after="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ab/>
        <w:t xml:space="preserve">а) </w:t>
      </w:r>
      <w:r>
        <w:rPr>
          <w:rFonts w:eastAsia="Times New Roman" w:cs="Times New Roman" w:ascii="Times New Roman" w:hAnsi="Times New Roman"/>
          <w:color w:val="000000" w:themeColor="text1"/>
          <w:sz w:val="28"/>
          <w:szCs w:val="28"/>
          <w:lang w:eastAsia="ru-RU"/>
        </w:rPr>
        <w:t>осуществлять методическую помощь и психологическую поддержку при адаптации молодых специалистов в педагогических, ученических и родительских сообществах, содействовать повышению уровня общедидактической и методической подготовленности молодых педагогов к организации и проведению образовательно-воспитательной деятельности, формировать положительное отношение к педагогической деятельности;</w:t>
      </w:r>
    </w:p>
    <w:p>
      <w:pPr>
        <w:pStyle w:val="Normal"/>
        <w:shd w:val="clear" w:color="auto" w:fill="FFFFFF"/>
        <w:spacing w:lineRule="auto" w:line="240" w:before="0" w:after="0"/>
        <w:ind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б) осуществлять своевременную реализацию дорожной карты ИОМ, в которой фиксируются достижения педагога по каждому мероприятию в виде конкретного продукта (пакет педагогических диагностик, методические рекомендации, технологии, разработки уроков, занятий, сценарии воспитательных мероприятий и т. д.);</w:t>
      </w:r>
    </w:p>
    <w:p>
      <w:pPr>
        <w:pStyle w:val="Normal"/>
        <w:shd w:val="clear" w:color="auto" w:fill="FFFFFF"/>
        <w:spacing w:lineRule="auto" w:line="240" w:before="0" w:after="0"/>
        <w:ind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в) создать образовательную среду, способствующую успешному взаимодействию участников, по формам: «</w:t>
      </w:r>
      <w:r>
        <w:rPr>
          <w:rFonts w:eastAsia="Times New Roman" w:cs="Times New Roman" w:ascii="Times New Roman" w:hAnsi="Times New Roman"/>
          <w:color w:val="000000" w:themeColor="text1"/>
          <w:sz w:val="28"/>
          <w:szCs w:val="28"/>
          <w:lang w:eastAsia="ru-RU"/>
        </w:rPr>
        <w:t>учитель-ученик», «ученик-ученик», «студент-ученик».</w:t>
      </w:r>
    </w:p>
    <w:p>
      <w:pPr>
        <w:pStyle w:val="Normal"/>
        <w:shd w:val="clear" w:color="auto" w:fill="FFFFFF"/>
        <w:spacing w:lineRule="auto" w:line="240" w:before="0" w:after="0"/>
        <w:ind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spacing w:lineRule="auto" w:line="240" w:before="0" w:after="0"/>
        <w:ind w:firstLine="708"/>
        <w:jc w:val="both"/>
        <w:rPr>
          <w:rFonts w:ascii="Times New Roman" w:hAnsi="Times New Roman" w:eastAsia="Times New Roman" w:cs="Times New Roman"/>
          <w:color w:val="000000" w:themeColor="text1"/>
          <w:sz w:val="28"/>
          <w:szCs w:val="28"/>
          <w:lang w:eastAsia="ru-RU"/>
        </w:rPr>
      </w:pPr>
      <w:r>
        <w:rPr/>
      </w:r>
    </w:p>
    <w:p>
      <w:pPr>
        <w:pStyle w:val="Normal"/>
        <w:shd w:val="clear" w:color="auto" w:fill="FFFFFF"/>
        <w:spacing w:lineRule="auto" w:line="240" w:before="0" w:after="0"/>
        <w:ind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Резолюция принята участниками Конференции 02 декабря 2022 года.</w:t>
      </w:r>
    </w:p>
    <w:p>
      <w:pPr>
        <w:pStyle w:val="Normal"/>
        <w:shd w:val="clear" w:color="auto" w:fill="FFFFFF"/>
        <w:spacing w:lineRule="auto" w:line="240" w:before="0" w:after="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spacing w:lineRule="auto" w:line="240" w:before="0" w:after="0"/>
        <w:jc w:val="both"/>
        <w:rPr>
          <w:rFonts w:ascii="Times New Roman" w:hAnsi="Times New Roman" w:eastAsia="Times New Roman" w:cs="Times New Roman"/>
          <w:color w:val="000000" w:themeColor="text1"/>
          <w:sz w:val="28"/>
          <w:szCs w:val="28"/>
          <w:lang w:eastAsia="ru-RU"/>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3f5d43"/>
    <w:rPr>
      <w:rFonts w:ascii="Segoe UI" w:hAnsi="Segoe UI" w:cs="Segoe UI"/>
      <w:sz w:val="18"/>
      <w:szCs w:val="18"/>
    </w:rPr>
  </w:style>
  <w:style w:type="character" w:styleId="Style15">
    <w:name w:val="Без интервала Знак"/>
    <w:qFormat/>
    <w:rPr>
      <w:rFonts w:eastAsia="Times New Roman"/>
      <w:szCs w:val="22"/>
    </w:rPr>
  </w:style>
  <w:style w:type="character" w:styleId="Strong">
    <w:name w:val="Strong"/>
    <w:qFormat/>
    <w:rPr>
      <w:b/>
    </w:rPr>
  </w:style>
  <w:style w:type="character" w:styleId="2">
    <w:name w:val="Основной шрифт абзаца2"/>
    <w:qFormat/>
    <w:rPr/>
  </w:style>
  <w:style w:type="character" w:styleId="Dropdownusernamefirstletter">
    <w:name w:val="dropdown-user-name__first-letter"/>
    <w:qFormat/>
    <w:rPr/>
  </w:style>
  <w:style w:type="character" w:styleId="Ngbinding">
    <w:name w:val="ng-binding"/>
    <w:qFormat/>
    <w:rPr/>
  </w:style>
  <w:style w:type="character" w:styleId="Addressbooksuggestitemhint">
    <w:name w:val="addressbook__suggest__item__hint"/>
    <w:qFormat/>
    <w:rPr/>
  </w:style>
  <w:style w:type="character" w:styleId="Style16">
    <w:name w:val="Название Знак"/>
    <w:qFormat/>
    <w:rPr>
      <w:sz w:val="28"/>
    </w:rPr>
  </w:style>
  <w:style w:type="character" w:styleId="Style17">
    <w:name w:val="Нижний колонтитул Знак"/>
    <w:qFormat/>
    <w:rPr/>
  </w:style>
  <w:style w:type="character" w:styleId="Style18">
    <w:name w:val="Верхний колонтитул Знак"/>
    <w:qFormat/>
    <w:rPr/>
  </w:style>
  <w:style w:type="character" w:styleId="1">
    <w:name w:val="Основной шрифт абзаца1"/>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3">
    <w:name w:val="Основной шрифт абзаца3"/>
    <w:qFormat/>
    <w:rPr/>
  </w:style>
  <w:style w:type="character" w:styleId="Style19">
    <w:name w:val="Основной шрифт абзаца"/>
    <w:qFormat/>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BalloonText">
    <w:name w:val="Balloon Text"/>
    <w:basedOn w:val="Normal"/>
    <w:link w:val="a4"/>
    <w:uiPriority w:val="99"/>
    <w:semiHidden/>
    <w:unhideWhenUsed/>
    <w:qFormat/>
    <w:rsid w:val="003f5d43"/>
    <w:pPr>
      <w:spacing w:lineRule="auto" w:line="240" w:before="0" w:after="0"/>
    </w:pPr>
    <w:rPr>
      <w:rFonts w:ascii="Segoe UI" w:hAnsi="Segoe UI" w:cs="Segoe UI"/>
      <w:sz w:val="18"/>
      <w:szCs w:val="18"/>
    </w:rPr>
  </w:style>
  <w:style w:type="paragraph" w:styleId="11">
    <w:name w:val="Обычный1"/>
    <w:qFormat/>
    <w:pPr>
      <w:widowControl/>
      <w:suppressAutoHyphens w:val="true"/>
      <w:bidi w:val="0"/>
      <w:spacing w:lineRule="auto" w:line="252" w:before="0" w:after="160"/>
      <w:jc w:val="left"/>
    </w:pPr>
    <w:rPr>
      <w:rFonts w:ascii="Calibri" w:hAnsi="Calibri" w:eastAsia="Liberation Serif" w:cs="Liberation Serif"/>
      <w:color w:val="auto"/>
      <w:kern w:val="2"/>
      <w:sz w:val="22"/>
      <w:szCs w:val="22"/>
      <w:lang w:val="ru-RU" w:eastAsia="zh-CN" w:bidi="ar-SA"/>
    </w:rPr>
  </w:style>
  <w:style w:type="paragraph" w:styleId="Standard">
    <w:name w:val="Standard"/>
    <w:qFormat/>
    <w:pPr>
      <w:widowControl w:val="false"/>
      <w:suppressAutoHyphens w:val="true"/>
      <w:bidi w:val="0"/>
      <w:spacing w:lineRule="auto" w:line="259" w:before="0" w:after="160"/>
      <w:jc w:val="left"/>
      <w:textAlignment w:val="baseline"/>
    </w:pPr>
    <w:rPr>
      <w:rFonts w:ascii="Times New Roman" w:hAnsi="Times New Roman" w:eastAsia="Liberation Serif" w:cs="Liberation Serif"/>
      <w:color w:val="auto"/>
      <w:kern w:val="2"/>
      <w:sz w:val="24"/>
      <w:szCs w:val="24"/>
      <w:lang w:val="ru-RU" w:eastAsia="zh-CN" w:bidi="ar-SA"/>
    </w:rPr>
  </w:style>
  <w:style w:type="paragraph" w:styleId="12">
    <w:name w:val="Обычный (веб)1"/>
    <w:basedOn w:val="Normal"/>
    <w:qFormat/>
    <w:pPr>
      <w:spacing w:before="100" w:after="100"/>
    </w:pPr>
    <w:rPr/>
  </w:style>
  <w:style w:type="paragraph" w:styleId="Default">
    <w:name w:val="Default"/>
    <w:qFormat/>
    <w:pPr>
      <w:widowControl/>
      <w:suppressAutoHyphens w:val="true"/>
      <w:bidi w:val="0"/>
      <w:spacing w:lineRule="auto" w:line="259" w:before="0" w:after="160"/>
      <w:jc w:val="left"/>
    </w:pPr>
    <w:rPr>
      <w:rFonts w:ascii="Times New Roman" w:hAnsi="Times New Roman" w:eastAsia="Liberation Serif" w:cs="Liberation Serif"/>
      <w:color w:val="000000"/>
      <w:kern w:val="2"/>
      <w:sz w:val="24"/>
      <w:szCs w:val="24"/>
      <w:lang w:val="ru-RU" w:eastAsia="zh-CN" w:bidi="ar-SA"/>
    </w:rPr>
  </w:style>
  <w:style w:type="paragraph" w:styleId="C11">
    <w:name w:val="c11"/>
    <w:basedOn w:val="Normal"/>
    <w:qFormat/>
    <w:pPr>
      <w:spacing w:lineRule="exact" w:line="240" w:before="280" w:after="280"/>
    </w:pPr>
    <w:rPr>
      <w:rFonts w:ascii="Times New Roman" w:hAnsi="Times New Roman" w:eastAsia="Times New Roman"/>
      <w:lang w:eastAsia="ar-SA"/>
    </w:rPr>
  </w:style>
  <w:style w:type="paragraph" w:styleId="13">
    <w:name w:val="Абзац списка1"/>
    <w:basedOn w:val="Normal"/>
    <w:qFormat/>
    <w:pPr>
      <w:ind w:left="720" w:hanging="0"/>
    </w:pPr>
    <w:rPr/>
  </w:style>
  <w:style w:type="paragraph" w:styleId="21">
    <w:name w:val="Указатель2"/>
    <w:basedOn w:val="Normal"/>
    <w:qFormat/>
    <w:pPr/>
    <w:rPr>
      <w:lang w:eastAsia="ar-SA"/>
    </w:rPr>
  </w:style>
  <w:style w:type="paragraph" w:styleId="22">
    <w:name w:val="Абзац списка2"/>
    <w:basedOn w:val="Normal"/>
    <w:qFormat/>
    <w:pPr>
      <w:ind w:left="720" w:hanging="0"/>
    </w:pPr>
    <w:rPr>
      <w:rFonts w:eastAsia="Calibri"/>
      <w:lang w:eastAsia="ar-SA"/>
    </w:rPr>
  </w:style>
  <w:style w:type="paragraph" w:styleId="NormalWeb">
    <w:name w:val="Normal (Web)"/>
    <w:basedOn w:val="Normal"/>
    <w:qFormat/>
    <w:pPr>
      <w:spacing w:before="100" w:after="100"/>
    </w:pPr>
    <w:rPr/>
  </w:style>
  <w:style w:type="paragraph" w:styleId="FR1">
    <w:name w:val="FR1"/>
    <w:qFormat/>
    <w:pPr>
      <w:widowControl w:val="false"/>
      <w:suppressAutoHyphens w:val="true"/>
      <w:bidi w:val="0"/>
      <w:spacing w:lineRule="auto" w:line="252" w:before="0" w:after="160"/>
      <w:ind w:left="800" w:right="1000" w:hanging="0"/>
      <w:jc w:val="center"/>
    </w:pPr>
    <w:rPr>
      <w:rFonts w:ascii="Arial" w:hAnsi="Arial" w:eastAsia="Liberation Serif" w:cs="Liberation Serif"/>
      <w:b/>
      <w:color w:val="00000A"/>
      <w:kern w:val="2"/>
      <w:sz w:val="22"/>
      <w:szCs w:val="20"/>
      <w:lang w:val="ru-RU" w:eastAsia="zh-CN" w:bidi="ar-SA"/>
    </w:rPr>
  </w:style>
  <w:style w:type="paragraph" w:styleId="14">
    <w:name w:val="Заголовок1"/>
    <w:basedOn w:val="Normal"/>
    <w:qFormat/>
    <w:pPr>
      <w:keepNext w:val="true"/>
      <w:spacing w:before="240" w:after="120"/>
    </w:pPr>
    <w:rPr>
      <w:rFonts w:ascii="Liberation Sans" w:hAnsi="Liberation Sans" w:eastAsia="Liberation Sans"/>
      <w:sz w:val="28"/>
      <w:szCs w:val="28"/>
      <w:lang w:eastAsia="ar-SA"/>
    </w:rPr>
  </w:style>
  <w:style w:type="paragraph" w:styleId="15">
    <w:name w:val="Название объекта1"/>
    <w:basedOn w:val="Normal"/>
    <w:qFormat/>
    <w:pPr>
      <w:spacing w:before="120" w:after="120"/>
    </w:pPr>
    <w:rPr>
      <w:i/>
    </w:rPr>
  </w:style>
  <w:style w:type="paragraph" w:styleId="Caption">
    <w:name w:val="caption"/>
    <w:basedOn w:val="Normal"/>
    <w:qFormat/>
    <w:pPr>
      <w:spacing w:before="120" w:after="120"/>
    </w:pPr>
    <w:rPr>
      <w:i/>
    </w:rPr>
  </w:style>
  <w:style w:type="paragraph" w:styleId="Indexheading">
    <w:name w:val="index heading"/>
    <w:basedOn w:val="Normal"/>
    <w:qFormat/>
    <w:pPr/>
    <w:rPr/>
  </w:style>
  <w:style w:type="paragraph" w:styleId="ConsCell">
    <w:name w:val="ConsCell"/>
    <w:qFormat/>
    <w:pPr>
      <w:widowControl w:val="false"/>
      <w:suppressAutoHyphens w:val="true"/>
      <w:bidi w:val="0"/>
      <w:spacing w:lineRule="auto" w:line="259" w:before="0" w:after="160"/>
      <w:ind w:right="19772" w:hanging="0"/>
      <w:jc w:val="left"/>
    </w:pPr>
    <w:rPr>
      <w:rFonts w:ascii="Arial" w:hAnsi="Arial" w:eastAsia="Arial" w:cs="Liberation Serif"/>
      <w:color w:val="auto"/>
      <w:kern w:val="2"/>
      <w:sz w:val="24"/>
      <w:szCs w:val="20"/>
      <w:lang w:val="ru-RU" w:eastAsia="hi-IN" w:bidi="ar-SA"/>
    </w:rPr>
  </w:style>
  <w:style w:type="paragraph" w:styleId="16">
    <w:name w:val="Без интервала1"/>
    <w:qFormat/>
    <w:pPr>
      <w:widowControl/>
      <w:suppressAutoHyphens w:val="true"/>
      <w:bidi w:val="0"/>
      <w:spacing w:lineRule="auto" w:line="259" w:before="0" w:after="160"/>
      <w:jc w:val="left"/>
    </w:pPr>
    <w:rPr>
      <w:rFonts w:ascii="Calibri" w:hAnsi="Calibri" w:eastAsia="Calibri" w:cs="Liberation Serif"/>
      <w:color w:val="00000A"/>
      <w:kern w:val="2"/>
      <w:sz w:val="22"/>
      <w:szCs w:val="22"/>
      <w:lang w:val="ru-RU" w:eastAsia="ar-SA" w:bidi="ar-SA"/>
    </w:rPr>
  </w:style>
  <w:style w:type="paragraph" w:styleId="ListParagraph">
    <w:name w:val="List Paragraph"/>
    <w:basedOn w:val="Normal"/>
    <w:qFormat/>
    <w:pPr>
      <w:spacing w:before="0" w:after="200"/>
      <w:ind w:left="720" w:hanging="0"/>
      <w:contextualSpacing/>
    </w:pPr>
    <w:rPr>
      <w:rFonts w:eastAsia="Times New Roman"/>
      <w:sz w:val="20"/>
      <w:szCs w:val="20"/>
      <w:lang w:eastAsia="ar-SA"/>
    </w:rPr>
  </w:style>
  <w:style w:type="paragraph" w:styleId="Style25">
    <w:name w:val="Абзац списка"/>
    <w:basedOn w:val="Normal"/>
    <w:qFormat/>
    <w:pPr>
      <w:spacing w:before="0" w:after="200"/>
      <w:ind w:left="720" w:hanging="0"/>
      <w:contextualSpacing/>
    </w:pPr>
    <w:rPr>
      <w:rFonts w:eastAsia="Times New Roman"/>
      <w:lang w:eastAsia="ar-SA"/>
    </w:rPr>
  </w:style>
  <w:style w:type="paragraph" w:styleId="NoSpacing">
    <w:name w:val="No Spacing"/>
    <w:qFormat/>
    <w:pPr>
      <w:widowControl/>
      <w:suppressAutoHyphens w:val="true"/>
      <w:bidi w:val="0"/>
      <w:spacing w:lineRule="auto" w:line="259" w:before="0" w:after="160"/>
      <w:jc w:val="left"/>
    </w:pPr>
    <w:rPr>
      <w:rFonts w:ascii="Calibri" w:hAnsi="Calibri" w:eastAsia="0" w:cs="Liberation Serif"/>
      <w:color w:val="00000A"/>
      <w:kern w:val="2"/>
      <w:sz w:val="22"/>
      <w:szCs w:val="22"/>
      <w:lang w:val="ru-RU" w:eastAsia="ar-SA" w:bidi="ar-SA"/>
    </w:rPr>
  </w:style>
  <w:style w:type="paragraph" w:styleId="Style26">
    <w:name w:val="Обычный (веб)"/>
    <w:basedOn w:val="Normal"/>
    <w:qFormat/>
    <w:pPr>
      <w:widowControl/>
      <w:spacing w:before="100" w:after="100"/>
    </w:pPr>
    <w:rPr/>
  </w:style>
  <w:style w:type="paragraph" w:styleId="Style27">
    <w:name w:val="Без интервала"/>
    <w:qFormat/>
    <w:pPr>
      <w:widowControl/>
      <w:suppressAutoHyphens w:val="true"/>
      <w:bidi w:val="0"/>
      <w:spacing w:lineRule="auto" w:line="259" w:before="0" w:after="160"/>
      <w:jc w:val="left"/>
    </w:pPr>
    <w:rPr>
      <w:rFonts w:ascii="Calibri" w:hAnsi="Calibri" w:eastAsia="Calibri" w:cs="Liberation Serif"/>
      <w:color w:val="auto"/>
      <w:kern w:val="2"/>
      <w:sz w:val="22"/>
      <w:szCs w:val="22"/>
      <w:lang w:val="ru-RU" w:eastAsia="ar-SA" w:bidi="ar-SA"/>
    </w:rPr>
  </w:style>
  <w:style w:type="paragraph" w:styleId="Style28">
    <w:name w:val="Текст выноски"/>
    <w:basedOn w:val="Normal"/>
    <w:qFormat/>
    <w:pPr/>
    <w:rPr>
      <w:rFonts w:ascii="Tahoma" w:hAnsi="Tahoma" w:eastAsia="Tahoma"/>
      <w:sz w:val="16"/>
      <w:szCs w:val="16"/>
      <w:lang w:eastAsia="ar-SA"/>
    </w:rPr>
  </w:style>
  <w:style w:type="paragraph" w:styleId="17">
    <w:name w:val="Указатель1"/>
    <w:basedOn w:val="Normal"/>
    <w:qFormat/>
    <w:pPr/>
    <w:rPr>
      <w:lang w:eastAsia="ar-SA"/>
    </w:rPr>
  </w:style>
  <w:style w:type="paragraph" w:styleId="23">
    <w:name w:val="Название объекта2"/>
    <w:basedOn w:val="Normal"/>
    <w:qFormat/>
    <w:pPr>
      <w:spacing w:before="120" w:after="120"/>
    </w:pPr>
    <w:rPr>
      <w:i/>
      <w:iCs/>
      <w:lang w:eastAsia="ar-SA"/>
    </w:rPr>
  </w:style>
  <w:style w:type="paragraph" w:styleId="31">
    <w:name w:val="Указатель3"/>
    <w:basedOn w:val="Normal"/>
    <w:qFormat/>
    <w:pPr/>
    <w:rPr>
      <w:lang w:eastAsia="ar-SA"/>
    </w:rPr>
  </w:style>
  <w:style w:type="paragraph" w:styleId="Style29">
    <w:name w:val="Название объекта"/>
    <w:basedOn w:val="Normal"/>
    <w:qFormat/>
    <w:pPr>
      <w:spacing w:before="120" w:after="120"/>
    </w:pPr>
    <w:rPr>
      <w:i/>
      <w:iCs/>
      <w:lang w:eastAsia="ar-SA"/>
    </w:rPr>
  </w:style>
  <w:style w:type="paragraph" w:styleId="24">
    <w:name w:val="Заголовок2"/>
    <w:basedOn w:val="Normal"/>
    <w:qFormat/>
    <w:pPr>
      <w:widowControl/>
      <w:jc w:val="center"/>
    </w:pPr>
    <w:rPr>
      <w:sz w:val="2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Application>LibreOffice/7.0.1.2$Windows_x86 LibreOffice_project/7cbcfc562f6eb6708b5ff7d7397325de9e764452</Application>
  <Pages>2</Pages>
  <Words>391</Words>
  <Characters>3248</Characters>
  <CharactersWithSpaces>3705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Л. Савельева</dc:creator>
  <dc:description/>
  <dc:language>ru-RU</dc:language>
  <cp:lastModifiedBy/>
  <dcterms:modified xsi:type="dcterms:W3CDTF">2022-12-01T12:34:57Z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