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14" w:rsidRPr="009C563A" w:rsidRDefault="005B1C14" w:rsidP="005B1C14">
      <w:pPr>
        <w:spacing w:after="0"/>
        <w:jc w:val="center"/>
        <w:rPr>
          <w:b/>
          <w:bCs/>
          <w:color w:val="501000"/>
        </w:rPr>
      </w:pPr>
      <w:r w:rsidRPr="009C563A">
        <w:rPr>
          <w:b/>
          <w:bCs/>
          <w:color w:val="501000"/>
        </w:rPr>
        <w:t>Единый методический день</w:t>
      </w:r>
    </w:p>
    <w:p w:rsidR="005B1C14" w:rsidRPr="009C563A" w:rsidRDefault="005B1C14" w:rsidP="005B1C14">
      <w:pPr>
        <w:spacing w:after="0"/>
        <w:ind w:firstLine="709"/>
        <w:jc w:val="center"/>
        <w:rPr>
          <w:b/>
          <w:bCs/>
          <w:color w:val="501000"/>
        </w:rPr>
      </w:pPr>
      <w:r w:rsidRPr="009C563A">
        <w:rPr>
          <w:b/>
          <w:bCs/>
          <w:color w:val="501000"/>
        </w:rPr>
        <w:t>«Концепция преподавания учебных предметов в контексте модернизации содержания и технологий обучения по формированию планируемых результатов в соответствии с ФГОС»</w:t>
      </w:r>
    </w:p>
    <w:p w:rsidR="005B1C14" w:rsidRDefault="005B1C14" w:rsidP="005B1C14">
      <w:pPr>
        <w:spacing w:after="0"/>
        <w:ind w:firstLine="709"/>
        <w:jc w:val="both"/>
      </w:pPr>
    </w:p>
    <w:p w:rsidR="005B1C14" w:rsidRDefault="005B1C14" w:rsidP="005B1C14">
      <w:pPr>
        <w:spacing w:after="0"/>
        <w:ind w:firstLine="709"/>
        <w:jc w:val="both"/>
      </w:pPr>
      <w:r>
        <w:t xml:space="preserve">Дата проведения – 29 августа 2024 г. </w:t>
      </w:r>
    </w:p>
    <w:p w:rsidR="005B1C14" w:rsidRDefault="005B1C14" w:rsidP="005B1C14">
      <w:pPr>
        <w:spacing w:after="0"/>
        <w:ind w:firstLine="709"/>
        <w:jc w:val="both"/>
      </w:pPr>
      <w:r>
        <w:t>Место проведения – СОШ № 2</w:t>
      </w:r>
    </w:p>
    <w:p w:rsidR="005B1C14" w:rsidRDefault="005B1C14" w:rsidP="005B1C14">
      <w:pPr>
        <w:spacing w:after="0"/>
        <w:ind w:firstLine="709"/>
        <w:jc w:val="both"/>
      </w:pPr>
      <w:r>
        <w:t>Время: 09.00-11.00</w:t>
      </w:r>
    </w:p>
    <w:p w:rsidR="005B1C14" w:rsidRDefault="005B1C14" w:rsidP="005B1C14">
      <w:pPr>
        <w:spacing w:after="0"/>
        <w:ind w:firstLine="709"/>
        <w:jc w:val="center"/>
      </w:pPr>
    </w:p>
    <w:p w:rsidR="005B1C14" w:rsidRDefault="005B1C14" w:rsidP="005B1C14">
      <w:pPr>
        <w:spacing w:after="0"/>
        <w:ind w:firstLine="709"/>
        <w:jc w:val="center"/>
      </w:pPr>
      <w:r>
        <w:t>Повестка: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7"/>
        <w:gridCol w:w="2908"/>
      </w:tblGrid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center"/>
            </w:pPr>
            <w:r>
              <w:t>Мероприятие</w:t>
            </w:r>
          </w:p>
        </w:tc>
        <w:tc>
          <w:tcPr>
            <w:tcW w:w="2956" w:type="dxa"/>
          </w:tcPr>
          <w:p w:rsidR="005B1C14" w:rsidRDefault="005B1C14" w:rsidP="0019755D">
            <w:pPr>
              <w:jc w:val="center"/>
            </w:pPr>
            <w:r>
              <w:t xml:space="preserve">Ответственный </w:t>
            </w:r>
          </w:p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  <w:r>
              <w:t>Единое образовательное пространство: новые возможности для обучения и воспитания (ФОП, ФГОС, рабочие программы)</w:t>
            </w:r>
          </w:p>
        </w:tc>
        <w:tc>
          <w:tcPr>
            <w:tcW w:w="2956" w:type="dxa"/>
            <w:vMerge w:val="restart"/>
          </w:tcPr>
          <w:p w:rsidR="005B1C14" w:rsidRDefault="005B1C14" w:rsidP="0019755D">
            <w:r>
              <w:t>Методист</w:t>
            </w:r>
          </w:p>
          <w:p w:rsidR="005B1C14" w:rsidRDefault="005B1C14" w:rsidP="0019755D">
            <w:r>
              <w:t>Руководители РМО</w:t>
            </w:r>
          </w:p>
          <w:p w:rsidR="005B1C14" w:rsidRDefault="005B1C14" w:rsidP="0019755D">
            <w:r>
              <w:t>тьюторы</w:t>
            </w:r>
          </w:p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  <w:r>
              <w:t xml:space="preserve">Профильное образование. </w:t>
            </w:r>
          </w:p>
          <w:p w:rsidR="005B1C14" w:rsidRDefault="005B1C14" w:rsidP="0019755D">
            <w:r>
              <w:t>Профориентация и самоопределение</w:t>
            </w: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  <w:r>
              <w:t>Функциональная грамотность</w:t>
            </w: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  <w:r>
              <w:t>Оценочные процедуры. ВПР</w:t>
            </w: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  <w:r>
              <w:t>Работа с одаренными детьми (развитие интеллекта, таланта, личности ребенка на уроке и во внеурочное время)</w:t>
            </w: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r>
              <w:t xml:space="preserve">Проект «Школа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России». </w:t>
            </w: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  <w:r>
              <w:t>Деятельность районной методической службы (проект модели)</w:t>
            </w: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r>
              <w:t xml:space="preserve">Федеральные методические рекомендации </w:t>
            </w:r>
            <w:r>
              <w:br/>
              <w:t>по предмету ____________</w:t>
            </w: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</w:p>
        </w:tc>
        <w:tc>
          <w:tcPr>
            <w:tcW w:w="2956" w:type="dxa"/>
            <w:vMerge/>
          </w:tcPr>
          <w:p w:rsidR="005B1C14" w:rsidRDefault="005B1C14" w:rsidP="0019755D"/>
        </w:tc>
      </w:tr>
      <w:tr w:rsidR="005B1C14" w:rsidTr="0019755D">
        <w:tc>
          <w:tcPr>
            <w:tcW w:w="6672" w:type="dxa"/>
          </w:tcPr>
          <w:p w:rsidR="005B1C14" w:rsidRDefault="005B1C14" w:rsidP="0019755D">
            <w:pPr>
              <w:jc w:val="both"/>
            </w:pPr>
          </w:p>
        </w:tc>
        <w:tc>
          <w:tcPr>
            <w:tcW w:w="2956" w:type="dxa"/>
            <w:vMerge/>
          </w:tcPr>
          <w:p w:rsidR="005B1C14" w:rsidRDefault="005B1C14" w:rsidP="0019755D"/>
        </w:tc>
      </w:tr>
    </w:tbl>
    <w:p w:rsidR="002E305F" w:rsidRDefault="002E305F">
      <w:bookmarkStart w:id="0" w:name="_GoBack"/>
      <w:bookmarkEnd w:id="0"/>
    </w:p>
    <w:sectPr w:rsidR="002E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14"/>
    <w:rsid w:val="002E305F"/>
    <w:rsid w:val="005B1C14"/>
    <w:rsid w:val="00633383"/>
    <w:rsid w:val="009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F07BC-27FC-4562-833A-72B6AA37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1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Стороженко</dc:creator>
  <cp:keywords/>
  <dc:description/>
  <cp:lastModifiedBy>Стороженко</cp:lastModifiedBy>
  <cp:revision>1</cp:revision>
  <dcterms:created xsi:type="dcterms:W3CDTF">2024-08-28T08:54:00Z</dcterms:created>
  <dcterms:modified xsi:type="dcterms:W3CDTF">2024-08-28T08:54:00Z</dcterms:modified>
</cp:coreProperties>
</file>