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64" w:rsidRPr="005B5964" w:rsidRDefault="005B5964" w:rsidP="005B596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964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Диагностические методики для классного руководителя начальной школы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Педагогу необходимо знать интересы и увлечения учащихся, взаимоотношения со сверстниками, родными и взрослыми людьми, особенности характера, эмоциональное состояние ребёнка. Для этого классный руководитель может воспользоваться методами изучения личности младшего школьника. Такие методы должны гармонично включаться в воспитательную работу, не травмировать детей. Результаты диагностических исследований можно обсудить с психологом.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Диагностика является одним из компонентов педагогического процесса. Диагностика - это оценочная практика, направленная на изучение индивидуально-психологических особенностей ученика и социально- психологических характеристик детского коллектива с целью оптимизации учебно-воспитательного процесса.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Основные задачи диагностики в начальной школе: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1 .Определить уровни развития ребёнка.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2.Обнаружить изменения основных характеристик и признаков личности в лучшую или худшую сторону.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3 .Увидеть норму и отклонение (ориентируясь на эталон).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4. Проанализировать полученные факты.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5. Установить причины изменений.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6. Выработать план дальнейшей коррекционной работы по результатам диагностики.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 xml:space="preserve">Работая с диагностическими методиками, классный руководитель должен придерживаться следующих правил: 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-содержание диагностической методики должно предполагать ожидаемый результат;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-диагностика должна быть достаточно информативной и создавать широкое поле исследовательской деятельности;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-результаты диагностического исследования должны анализироваться компетентными людьми;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-любые результаты исследования должны служить не во вред учащимся и родителям, а во благо.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-по результатам диагностического исследования должна проводиться систематическая коррекционная работа.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-необходимость педагогической диагностики должна разъясняться учащимся и их родителям.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b/>
          <w:sz w:val="24"/>
          <w:szCs w:val="24"/>
          <w:u w:val="single"/>
        </w:rPr>
        <w:t>Беседа</w:t>
      </w:r>
      <w:r w:rsidRPr="005B5964">
        <w:rPr>
          <w:rFonts w:ascii="Times New Roman" w:hAnsi="Times New Roman" w:cs="Times New Roman"/>
          <w:sz w:val="24"/>
          <w:szCs w:val="24"/>
        </w:rPr>
        <w:t xml:space="preserve"> является одним из главных методов педагогической диагностики. Беседа может стать важным способом в изучении интеллектуальной и личностной сфер ребёнка, его индивидуальных особенностей, существующих у него проблем. Этой цели может служить беседа как с самим ребёнком, так и </w:t>
      </w:r>
      <w:proofErr w:type="gramStart"/>
      <w:r w:rsidRPr="005B59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B5964">
        <w:rPr>
          <w:rFonts w:ascii="Times New Roman" w:hAnsi="Times New Roman" w:cs="Times New Roman"/>
          <w:sz w:val="24"/>
          <w:szCs w:val="24"/>
        </w:rPr>
        <w:t xml:space="preserve"> взрослыми, входящими в его окружение. Отличие беседы от обычного разговора состоит в том, что содержание её разворачивается вокруг узкой темы, значимой для ребёнка и взрослого.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 xml:space="preserve">Ребёнок выступает в роли </w:t>
      </w:r>
      <w:proofErr w:type="gramStart"/>
      <w:r w:rsidRPr="005B5964">
        <w:rPr>
          <w:rFonts w:ascii="Times New Roman" w:hAnsi="Times New Roman" w:cs="Times New Roman"/>
          <w:sz w:val="24"/>
          <w:szCs w:val="24"/>
        </w:rPr>
        <w:t>отвечающего</w:t>
      </w:r>
      <w:proofErr w:type="gramEnd"/>
      <w:r w:rsidRPr="005B5964">
        <w:rPr>
          <w:rFonts w:ascii="Times New Roman" w:hAnsi="Times New Roman" w:cs="Times New Roman"/>
          <w:sz w:val="24"/>
          <w:szCs w:val="24"/>
        </w:rPr>
        <w:t xml:space="preserve"> на вопросы, а взрослый в роли задающего вопросы. В связи с этим метод беседы имеет недостатки, а именно: слабость анализа и синтеза информации ребёнком; недостаточность рефлексивных способностей; утомляемость и невнимательность; сложность вербализации переживаний.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b/>
          <w:sz w:val="24"/>
          <w:szCs w:val="24"/>
          <w:u w:val="single"/>
        </w:rPr>
        <w:t>Метод наблюдения</w:t>
      </w:r>
      <w:r w:rsidRPr="005B5964">
        <w:rPr>
          <w:rFonts w:ascii="Times New Roman" w:hAnsi="Times New Roman" w:cs="Times New Roman"/>
          <w:sz w:val="24"/>
          <w:szCs w:val="24"/>
        </w:rPr>
        <w:t xml:space="preserve"> дает возможность изучить участие ребёнка в конкретном виде деятельности. Наблюдение можно использовать тогда, когда существует или назревает конфликтная ситуация и необходимо сформировать объективное мнение о поведении ученика и совершаемых их поступках.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964">
        <w:rPr>
          <w:rFonts w:ascii="Times New Roman" w:hAnsi="Times New Roman" w:cs="Times New Roman"/>
          <w:b/>
          <w:sz w:val="24"/>
          <w:szCs w:val="24"/>
          <w:u w:val="single"/>
        </w:rPr>
        <w:t>Опросник</w:t>
      </w:r>
      <w:proofErr w:type="spellEnd"/>
      <w:r w:rsidRPr="005B5964">
        <w:rPr>
          <w:rFonts w:ascii="Times New Roman" w:hAnsi="Times New Roman" w:cs="Times New Roman"/>
          <w:sz w:val="24"/>
          <w:szCs w:val="24"/>
        </w:rPr>
        <w:t xml:space="preserve"> дает возможность изучить мотивацию действий учащихся, интересов конкретного ребенка или группы класса в целом, уровень тревожности учащихся класса.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964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5B5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964">
        <w:rPr>
          <w:rFonts w:ascii="Times New Roman" w:hAnsi="Times New Roman" w:cs="Times New Roman"/>
          <w:sz w:val="24"/>
          <w:szCs w:val="24"/>
        </w:rPr>
        <w:t>эффективен</w:t>
      </w:r>
      <w:proofErr w:type="gramEnd"/>
      <w:r w:rsidRPr="005B5964">
        <w:rPr>
          <w:rFonts w:ascii="Times New Roman" w:hAnsi="Times New Roman" w:cs="Times New Roman"/>
          <w:sz w:val="24"/>
          <w:szCs w:val="24"/>
        </w:rPr>
        <w:t xml:space="preserve"> при выявлении отношений учащихся к конкретным проблемам и явлениям.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b/>
          <w:sz w:val="24"/>
          <w:szCs w:val="24"/>
          <w:u w:val="single"/>
        </w:rPr>
        <w:t>Проективные тесты</w:t>
      </w:r>
      <w:r w:rsidRPr="005B5964">
        <w:rPr>
          <w:rFonts w:ascii="Times New Roman" w:hAnsi="Times New Roman" w:cs="Times New Roman"/>
          <w:sz w:val="24"/>
          <w:szCs w:val="24"/>
        </w:rPr>
        <w:t xml:space="preserve"> позволяют изучить отношение учащихся к миру, самому себе, значимой деятельности, своим социальным ролям.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b/>
          <w:sz w:val="24"/>
          <w:szCs w:val="24"/>
          <w:u w:val="single"/>
        </w:rPr>
        <w:t>Анкеты</w:t>
      </w:r>
      <w:r w:rsidRPr="005B5964">
        <w:rPr>
          <w:rFonts w:ascii="Times New Roman" w:hAnsi="Times New Roman" w:cs="Times New Roman"/>
          <w:sz w:val="24"/>
          <w:szCs w:val="24"/>
        </w:rPr>
        <w:t xml:space="preserve"> 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b/>
          <w:sz w:val="24"/>
          <w:szCs w:val="24"/>
          <w:u w:val="single"/>
        </w:rPr>
        <w:t>Графические и рисуночные тесты</w:t>
      </w:r>
      <w:r w:rsidRPr="005B5964">
        <w:rPr>
          <w:rFonts w:ascii="Times New Roman" w:hAnsi="Times New Roman" w:cs="Times New Roman"/>
          <w:sz w:val="24"/>
          <w:szCs w:val="24"/>
        </w:rPr>
        <w:t xml:space="preserve">. Данные тесты позволяют изучить отношение к коллективу, семейные отношения, взаимодействие с педагогами и родителями. </w:t>
      </w:r>
    </w:p>
    <w:p w:rsidR="005B5964" w:rsidRPr="005B5964" w:rsidRDefault="005B5964" w:rsidP="005B59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b/>
          <w:sz w:val="24"/>
          <w:szCs w:val="24"/>
          <w:u w:val="single"/>
        </w:rPr>
        <w:t>Сочинения</w:t>
      </w:r>
      <w:r w:rsidRPr="005B5964">
        <w:rPr>
          <w:rFonts w:ascii="Times New Roman" w:hAnsi="Times New Roman" w:cs="Times New Roman"/>
          <w:sz w:val="24"/>
          <w:szCs w:val="24"/>
        </w:rPr>
        <w:t xml:space="preserve"> помогают изучить интеллектуальные умения учащихся, их кругозор, личностные качества, отношение к мировым ценностям, мироощущение ребенка. </w:t>
      </w:r>
    </w:p>
    <w:p w:rsidR="005B5964" w:rsidRPr="005B5964" w:rsidRDefault="005B5964" w:rsidP="005B5964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5B5964">
        <w:rPr>
          <w:rFonts w:ascii="Times New Roman" w:hAnsi="Times New Roman" w:cs="Times New Roman"/>
          <w:sz w:val="24"/>
          <w:szCs w:val="24"/>
        </w:rPr>
        <w:t>Все это позволяет оценить результативность воспитательного процесса в начальных классах.</w:t>
      </w:r>
    </w:p>
    <w:p w:rsidR="005F7C35" w:rsidRDefault="009171C3" w:rsidP="005F7C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8A6654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lastRenderedPageBreak/>
        <w:t>Волшебная страна чувств</w:t>
      </w:r>
    </w:p>
    <w:p w:rsidR="008A6654" w:rsidRDefault="008A6654" w:rsidP="008A665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8A6654" w:rsidRPr="008A6654" w:rsidRDefault="008A6654" w:rsidP="008A665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9171C3" w:rsidRDefault="009171C3" w:rsidP="009171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5088" cy="7389628"/>
            <wp:effectExtent l="19050" t="0" r="0" b="0"/>
            <wp:docPr id="1" name="Рисунок 1" descr="http://gigabaza.ru/images/34/66338/m1c7ac5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igabaza.ru/images/34/66338/m1c7ac50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04" cy="738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1C3" w:rsidRDefault="009171C3" w:rsidP="009171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C3" w:rsidRDefault="009171C3" w:rsidP="009171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Волшебная страна чувств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ребенком (или детьми) психолог раскладывает </w:t>
      </w:r>
      <w:r w:rsidRPr="005F7C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восемь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карандашей (красный, желтый, синий, зеленый, фиолетовый, коричневый, серый и черный) и бланк методики </w:t>
      </w:r>
      <w:proofErr w:type="gramEnd"/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Инструкция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«Далеко-далеко, а может быть, и близко, есть волшебная страна, и живут в ней чувства: Радость, Удовольствие, Страх, Вина, Обида, Грусть, Злость и Интерес. Живут они в маленьких цветных домиках. Причем каждое чувство живет в домике определенного цвета. Какое - то чувство живет в красном домике, какое - то в синем, какое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 черном, какое -то в зеленом... Каждый день, как только встает солнце, жители волшебной страны занимаются своими делами.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 однажды случилась беда. На страну налетел страшный ураган. Порывы ветра были настолько сильными, что срывали крыши с домов и ломали ветви деревьев. Жители успели спрятаться, но домики спасти не удалось.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вот ураган закончился, ветер стих. Жители вышли из укрытий и увидели свои домики разрушенными. Конечно, они были очень расстроены, но слезами, как известно, горю не поможешь. Взяв необходимые инструменты, жители вскоре восстановили свои домики. 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Пожалуйста, помоги жителям нарисуй и раскрась домики.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детям предлагается поработать с первой колонкой - где написано слово «Домики».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Инструкция 2: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«Спасибо тебе от лица всех жителей. Ты восстановил страну. Настоящий волшебник! Но дело в том, что во время урагана жители были так напуганы, что совсем забыли, в домике какого цвета жил каждый из них. Пожалуйста, помоги каждому жителю найти свой домик. Закрась или подчеркни название чувства цветом, соответствующим цвету его домика».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 ведущий предлагает ребятам поработать со второй колонкой, в которой перечислены названия чувств. В результате мы узнаём, с каким цветом ассоциируется у ребенка определенное чувство.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Инструкция 3: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«Спасибо! Ты не только восстановил страну, но и помог жителям найти свои домики. Теперь им хорошо, ведь очень важно знать, где твой дом. Но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мы будем путешествовать по этой стране без карты? Ведь каждая страна имеет свою территорию и границы. Территория страны наносится на карту. Посмотри — вот карта страны чувств (ведущий показывает силуэт человека). Но она пуста. После восстановления страны карта еще не исправлена.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Только ты, как человек, восстановивший страну, можешь раскрасить карту. Для этого возьми, пожалуйста, свои волшебные карандаши. Они уже помогли тебе восстановить страну, теперь помогут и раскрасить карту». 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Если, рассматривая карту страны, ребенок скажет, что это — человек, можно объяснить ему, что на карте очертание разных стран может быть похоже на что угодно. Например, очертание Италии похоже на сапог (при этом хорошо иметь под рукой атлас и подкрепить свои слова рассматриванием карт).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карта будет раскрашена, ведущий благодарит ребят.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4486D" w:rsidRDefault="0004486D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4486D" w:rsidRDefault="0004486D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Обработка результатов. 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обработке результатов важно обращать внимание на следующее.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 то, все ли цвета были задействованы при раскрашивании домиков.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 адекватность подбора цвета при «заселении» чу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вств в 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омики. Например, неадекватным может считаться соответствие «радости» и «удовольствия» черному, коричневому или серому цветам.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несмотря на то, что данный выбор может считаться неадекватным, тем не менее, он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диагностичным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71C3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 распределение цветов, обозначающих чувства, внутри силуэта человека. Причем целесообразно символически разделить силуэт на 5 зон:</w:t>
      </w:r>
    </w:p>
    <w:p w:rsidR="009171C3" w:rsidRPr="005B5964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голова и шея (символизируют ментальную деятельность);</w:t>
      </w:r>
    </w:p>
    <w:p w:rsidR="009171C3" w:rsidRPr="005B5964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туловище до линии талии, исключая руки (символизируют эмоциональную деятельность);</w:t>
      </w:r>
    </w:p>
    <w:p w:rsidR="009171C3" w:rsidRPr="005B5964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руки до плеч (символизируют коммуникативные функции);</w:t>
      </w:r>
    </w:p>
    <w:p w:rsidR="009171C3" w:rsidRPr="005B5964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тазобедренная область (символизирует область творческих переживаний);</w:t>
      </w:r>
    </w:p>
    <w:p w:rsidR="009171C3" w:rsidRPr="005B5964" w:rsidRDefault="009171C3" w:rsidP="0091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96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ноги (символизируют чувство «опоры», уверенность; а также возможность «заземления» негативных переживаний).</w:t>
      </w:r>
      <w:proofErr w:type="gramEnd"/>
    </w:p>
    <w:p w:rsidR="009171C3" w:rsidRPr="005B5964" w:rsidRDefault="009171C3" w:rsidP="005B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Исследуя «карту», мы узнаём, какие чувства «живут» в разных частях тела. Например, чувства, «живущие в голове», окрашивают мысли. Если в голове «живет» страх, наверное, осуществлять мыслительную деятельность будет непросто. В руках «живут» чувства, испытываемые в контактах с окружающими. В ногах находятся чувства, которые дают человеку психологическую уверенность, или же (если в ногах поселились «негативные» чувства) человек имеет стремление «заземлить», избавиться от них.</w:t>
      </w:r>
    </w:p>
    <w:p w:rsidR="009171C3" w:rsidRPr="0004486D" w:rsidRDefault="009171C3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4486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Тест «Страхи в домиках» (М.А.Панфилова)</w:t>
      </w:r>
    </w:p>
    <w:p w:rsidR="009171C3" w:rsidRDefault="009171C3" w:rsidP="0091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выявить какой именно страх испытывает ребенок. Тест «Страхи в домиках» проводится с одним ребенком или с группой детей.</w:t>
      </w:r>
    </w:p>
    <w:p w:rsidR="009171C3" w:rsidRDefault="009171C3" w:rsidP="0091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выполнения задания детям предлагается закрыть страшный дом на замок, который они сами рисуют, а ключ выбросить или потерять. Страхи в черном доме подсчитываются и соотносятся с возрастными нормами.</w:t>
      </w:r>
    </w:p>
    <w:p w:rsidR="001867FC" w:rsidRPr="001867FC" w:rsidRDefault="001867FC" w:rsidP="001867FC">
      <w:pPr>
        <w:pStyle w:val="a7"/>
        <w:jc w:val="center"/>
        <w:rPr>
          <w:b/>
        </w:rPr>
      </w:pPr>
      <w:r w:rsidRPr="001867FC">
        <w:rPr>
          <w:b/>
        </w:rPr>
        <w:t>Социометрическая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153"/>
        <w:gridCol w:w="683"/>
        <w:gridCol w:w="680"/>
        <w:gridCol w:w="676"/>
        <w:gridCol w:w="677"/>
        <w:gridCol w:w="676"/>
        <w:gridCol w:w="676"/>
        <w:gridCol w:w="677"/>
        <w:gridCol w:w="676"/>
        <w:gridCol w:w="676"/>
        <w:gridCol w:w="677"/>
      </w:tblGrid>
      <w:tr w:rsidR="001867FC" w:rsidRPr="001867FC" w:rsidTr="000D2557">
        <w:tc>
          <w:tcPr>
            <w:tcW w:w="644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 xml:space="preserve">№ </w:t>
            </w:r>
            <w:proofErr w:type="spellStart"/>
            <w:proofErr w:type="gramStart"/>
            <w:r w:rsidRPr="001867FC">
              <w:t>п</w:t>
            </w:r>
            <w:proofErr w:type="spellEnd"/>
            <w:proofErr w:type="gramEnd"/>
            <w:r w:rsidRPr="001867FC">
              <w:t>/</w:t>
            </w:r>
            <w:proofErr w:type="spellStart"/>
            <w:r w:rsidRPr="001867FC">
              <w:t>п</w:t>
            </w:r>
            <w:proofErr w:type="spellEnd"/>
          </w:p>
        </w:tc>
        <w:tc>
          <w:tcPr>
            <w:tcW w:w="2153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Ф.И. уч-ся</w:t>
            </w:r>
          </w:p>
        </w:tc>
        <w:tc>
          <w:tcPr>
            <w:tcW w:w="683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1</w:t>
            </w:r>
          </w:p>
        </w:tc>
        <w:tc>
          <w:tcPr>
            <w:tcW w:w="680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2</w:t>
            </w: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3</w:t>
            </w: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4</w:t>
            </w: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5</w:t>
            </w: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6</w:t>
            </w: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7</w:t>
            </w: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8</w:t>
            </w: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9</w:t>
            </w: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10</w:t>
            </w:r>
          </w:p>
        </w:tc>
      </w:tr>
      <w:tr w:rsidR="001867FC" w:rsidRPr="001867FC" w:rsidTr="000D2557">
        <w:tc>
          <w:tcPr>
            <w:tcW w:w="644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1</w:t>
            </w:r>
          </w:p>
        </w:tc>
        <w:tc>
          <w:tcPr>
            <w:tcW w:w="2153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</w:tr>
      <w:tr w:rsidR="001867FC" w:rsidRPr="001867FC" w:rsidTr="000D2557">
        <w:tc>
          <w:tcPr>
            <w:tcW w:w="644" w:type="dxa"/>
          </w:tcPr>
          <w:p w:rsidR="001867FC" w:rsidRPr="001867FC" w:rsidRDefault="001867FC" w:rsidP="000D2557">
            <w:pPr>
              <w:pStyle w:val="a7"/>
              <w:jc w:val="center"/>
            </w:pPr>
            <w:r w:rsidRPr="001867FC">
              <w:t>2</w:t>
            </w:r>
          </w:p>
        </w:tc>
        <w:tc>
          <w:tcPr>
            <w:tcW w:w="2153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jc w:val="center"/>
              <w:rPr>
                <w:b/>
              </w:rPr>
            </w:pPr>
          </w:p>
        </w:tc>
      </w:tr>
      <w:tr w:rsidR="001867FC" w:rsidRPr="001867FC" w:rsidTr="000D2557">
        <w:tc>
          <w:tcPr>
            <w:tcW w:w="644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</w:pPr>
            <w:r w:rsidRPr="001867FC">
              <w:t>Общее кол-во</w:t>
            </w:r>
          </w:p>
          <w:p w:rsidR="001867FC" w:rsidRPr="001867FC" w:rsidRDefault="001867FC" w:rsidP="000D2557">
            <w:pPr>
              <w:pStyle w:val="a7"/>
              <w:spacing w:before="0" w:beforeAutospacing="0" w:after="0" w:afterAutospacing="0"/>
            </w:pPr>
            <w:r w:rsidRPr="001867FC">
              <w:t>«+» выборов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1867FC" w:rsidRPr="001867FC" w:rsidTr="000D2557">
        <w:tc>
          <w:tcPr>
            <w:tcW w:w="644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</w:pPr>
            <w:r w:rsidRPr="001867FC">
              <w:t>Общее кол-во</w:t>
            </w:r>
          </w:p>
          <w:p w:rsidR="001867FC" w:rsidRPr="001867FC" w:rsidRDefault="001867FC" w:rsidP="000D2557">
            <w:pPr>
              <w:pStyle w:val="a7"/>
              <w:spacing w:before="0" w:beforeAutospacing="0" w:after="0" w:afterAutospacing="0"/>
            </w:pPr>
            <w:r w:rsidRPr="001867FC">
              <w:t>«-» выборов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1867FC" w:rsidRPr="001867FC" w:rsidTr="000D2557">
        <w:tc>
          <w:tcPr>
            <w:tcW w:w="644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153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</w:pPr>
            <w:r w:rsidRPr="001867FC">
              <w:t>Кол-во взаимных</w:t>
            </w:r>
            <w:r w:rsidRPr="001867FC">
              <w:br/>
              <w:t>«+» выборов</w:t>
            </w:r>
          </w:p>
        </w:tc>
        <w:tc>
          <w:tcPr>
            <w:tcW w:w="683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80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1867FC" w:rsidRPr="001867FC" w:rsidTr="000D2557">
        <w:tc>
          <w:tcPr>
            <w:tcW w:w="644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153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</w:pPr>
            <w:r w:rsidRPr="001867FC">
              <w:t>Кол-во взаимных</w:t>
            </w:r>
            <w:r w:rsidRPr="001867FC">
              <w:br/>
            </w:r>
            <w:proofErr w:type="gramStart"/>
            <w:r w:rsidRPr="001867FC">
              <w:t>«-</w:t>
            </w:r>
            <w:proofErr w:type="gramEnd"/>
            <w:r w:rsidRPr="001867FC">
              <w:t>» выборов</w:t>
            </w:r>
          </w:p>
        </w:tc>
        <w:tc>
          <w:tcPr>
            <w:tcW w:w="683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80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6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77" w:type="dxa"/>
          </w:tcPr>
          <w:p w:rsidR="001867FC" w:rsidRPr="001867FC" w:rsidRDefault="001867FC" w:rsidP="000D2557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1867FC" w:rsidRPr="001867FC" w:rsidRDefault="001867FC" w:rsidP="001867FC">
      <w:pPr>
        <w:pStyle w:val="5"/>
        <w:rPr>
          <w:rFonts w:ascii="Times New Roman" w:hAnsi="Times New Roman"/>
          <w:color w:val="auto"/>
        </w:rPr>
      </w:pPr>
      <w:r w:rsidRPr="001867FC">
        <w:rPr>
          <w:rFonts w:ascii="Times New Roman" w:hAnsi="Times New Roman"/>
          <w:color w:val="auto"/>
        </w:rPr>
        <w:t>Протокол: Если фамилия ребенка записана в красном доме, то ставится знак «+», если в синем доме - знак «</w:t>
      </w:r>
      <w:proofErr w:type="gramStart"/>
      <w:r w:rsidRPr="001867FC">
        <w:rPr>
          <w:rFonts w:ascii="Times New Roman" w:hAnsi="Times New Roman"/>
          <w:color w:val="auto"/>
        </w:rPr>
        <w:t>-»</w:t>
      </w:r>
      <w:proofErr w:type="gramEnd"/>
      <w:r w:rsidRPr="001867FC">
        <w:rPr>
          <w:rFonts w:ascii="Times New Roman" w:hAnsi="Times New Roman"/>
          <w:color w:val="auto"/>
        </w:rPr>
        <w:t>. Если выборы двух ребят взаимны (как отрицательные, так и положительные), то ячейка заштриховывается.</w:t>
      </w:r>
    </w:p>
    <w:p w:rsidR="001867FC" w:rsidRPr="001867FC" w:rsidRDefault="001867FC" w:rsidP="001867FC">
      <w:pPr>
        <w:rPr>
          <w:rFonts w:ascii="Times New Roman" w:hAnsi="Times New Roman" w:cs="Times New Roman"/>
        </w:rPr>
      </w:pPr>
    </w:p>
    <w:p w:rsidR="009171C3" w:rsidRDefault="009171C3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Инструкция: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Pr="000448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красн</w:t>
      </w:r>
      <w:r w:rsidR="000448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ый и черный дом надо расселить </w:t>
      </w:r>
      <w:r w:rsidR="0004486D" w:rsidRPr="0004486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29</w:t>
      </w:r>
      <w:r w:rsidRPr="000448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страхов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 каком доме (красном или черном) будут жить страшные страхи, а в каком нестрашные? Я буду перечислять страхи, а ты показывай соответствующий дом».</w:t>
      </w:r>
    </w:p>
    <w:p w:rsidR="009171C3" w:rsidRDefault="009171C3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Страхи: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останешься дома один;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Нападения, бандитов;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Заболеть, заразиться;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Умереть;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умрут твои родители;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– то людей;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или папу;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они тебя накажут;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Бабы Яги, Кощея Бессмертного, </w:t>
      </w:r>
      <w:proofErr w:type="spellStart"/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Змея Горыныча, чудовищ;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Опоздать в детский сад;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заснуть;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Страшных снов;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Темноты;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Волка, медведя, собак, пауков, змей (страхи животных);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Машин, поездов, самолетов; (страхи транспорта);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Бурана, урагана, грозы, наводнения, землетрясения (страхи стихии);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очень высоко (страхи высоты);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очень глубоко (страх глубины);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маленькой тесной комнате, помещении, туалете, переполненном автобусе, метро (страхи замкнутого пространства);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улиц, площадей;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 (кроме зубных);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Крови </w:t>
      </w:r>
      <w:proofErr w:type="gramStart"/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идет кровь);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Уколов;</w:t>
      </w:r>
    </w:p>
    <w:p w:rsidR="009171C3" w:rsidRPr="0004486D" w:rsidRDefault="009171C3" w:rsidP="009171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(когда больно);</w:t>
      </w:r>
    </w:p>
    <w:p w:rsidR="0004486D" w:rsidRPr="0004486D" w:rsidRDefault="009171C3" w:rsidP="0004486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Неожиданных, резких звуков, когда что – то внезапно упадет, стукнет</w:t>
      </w:r>
    </w:p>
    <w:p w:rsidR="0004486D" w:rsidRPr="005B5964" w:rsidRDefault="009171C3" w:rsidP="0004486D">
      <w:pPr>
        <w:spacing w:before="100" w:beforeAutospacing="1"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проявления страхов:</w:t>
      </w:r>
      <w:r w:rsidR="0004486D" w:rsidRPr="005B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Младший школьный возраст – страх сделать что – </w:t>
      </w:r>
      <w:proofErr w:type="spellStart"/>
      <w:r w:rsidR="0004486D" w:rsidRPr="005B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нибудь</w:t>
      </w:r>
      <w:proofErr w:type="spellEnd"/>
      <w:r w:rsidR="0004486D" w:rsidRPr="005B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так, страх несчастья (магические представления).</w:t>
      </w:r>
    </w:p>
    <w:p w:rsidR="0004486D" w:rsidRPr="005B5964" w:rsidRDefault="0004486D" w:rsidP="0004486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Подростковый возраст – страх смерти родителей, страх войны.</w:t>
      </w:r>
      <w:r w:rsidRPr="005B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964" w:rsidRDefault="005B5964" w:rsidP="009171C3">
      <w:pPr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B5964" w:rsidRDefault="005B5964" w:rsidP="009171C3">
      <w:pPr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B5964" w:rsidRDefault="005B5964" w:rsidP="009171C3">
      <w:pPr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B5964" w:rsidRDefault="005B5964" w:rsidP="009171C3">
      <w:pPr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B5964" w:rsidRDefault="005B5964" w:rsidP="009171C3">
      <w:pPr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71C3" w:rsidRDefault="009171C3" w:rsidP="009171C3">
      <w:pPr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Тест «Сказка»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6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ДЛЯ ДЕТСКО-</w:t>
      </w:r>
      <w:r w:rsidR="00F1689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РОДИТЕЛЬСКИХ ОТНОШЕНИЙ</w:t>
      </w:r>
    </w:p>
    <w:p w:rsidR="009171C3" w:rsidRPr="0004486D" w:rsidRDefault="009171C3" w:rsidP="009171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86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определить эмоциональные проявления, сферу тревоги ребенка; исследовать межличностные отношения между детьми и родителями в семье.</w:t>
      </w:r>
    </w:p>
    <w:p w:rsidR="009171C3" w:rsidRDefault="009171C3" w:rsidP="009171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Сказка «Птенец».</w:t>
      </w:r>
    </w:p>
    <w:p w:rsidR="009171C3" w:rsidRDefault="009171C3" w:rsidP="009171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выявить степень зависимости ребенка от одного или обоих родителей.</w:t>
      </w:r>
    </w:p>
    <w:p w:rsidR="009171C3" w:rsidRDefault="009171C3" w:rsidP="009171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гнездышке на дереве спят птички: папа, мама и маленький птенец. Вдруг налетел сильный ветер, ветка ломается, гнездышко падает вниз: все оказываются на земле. Папа летит и садится на одну ветку, мама – на другую.</w:t>
      </w:r>
    </w:p>
    <w:p w:rsidR="009171C3" w:rsidRDefault="009171C3" w:rsidP="009171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делать птенцу?</w:t>
      </w:r>
    </w:p>
    <w:tbl>
      <w:tblPr>
        <w:tblW w:w="0" w:type="auto"/>
        <w:tblCellSpacing w:w="15" w:type="dxa"/>
        <w:tblLook w:val="04A0"/>
      </w:tblPr>
      <w:tblGrid>
        <w:gridCol w:w="4770"/>
        <w:gridCol w:w="4770"/>
      </w:tblGrid>
      <w:tr w:rsidR="009171C3" w:rsidTr="009171C3">
        <w:trPr>
          <w:trHeight w:val="210"/>
          <w:tblCellSpacing w:w="15" w:type="dxa"/>
        </w:trPr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Нормальные ответы («типичные нормальные ответы»)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Настораживающие ответы («типичные патологические ответы»)</w:t>
            </w:r>
          </w:p>
        </w:tc>
      </w:tr>
      <w:tr w:rsidR="009171C3" w:rsidTr="009171C3">
        <w:trPr>
          <w:trHeight w:val="210"/>
          <w:tblCellSpacing w:w="15" w:type="dxa"/>
        </w:trPr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Птенец тоже полетит и сядет на какую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ветку.</w:t>
            </w:r>
          </w:p>
          <w:p w:rsidR="009171C3" w:rsidRDefault="009171C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Полетит к маме, потому что испугался.</w:t>
            </w:r>
          </w:p>
          <w:p w:rsidR="009171C3" w:rsidRDefault="009171C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Полетит к папе, потому что он сильней.</w:t>
            </w:r>
          </w:p>
          <w:p w:rsidR="009171C3" w:rsidRDefault="009171C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на земле, потому что не умеет летать, но будет звать</w:t>
            </w:r>
          </w:p>
          <w:p w:rsidR="009171C3" w:rsidRDefault="009171C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помощь, и папа (или мама)</w:t>
            </w:r>
          </w:p>
          <w:p w:rsidR="009171C3" w:rsidRDefault="009171C3">
            <w:pPr>
              <w:spacing w:before="100" w:beforeAutospacing="1" w:after="100" w:afterAutospacing="1" w:line="21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прилетит и заберет его.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летать, потому останется на земле.</w:t>
            </w:r>
          </w:p>
          <w:p w:rsidR="009171C3" w:rsidRDefault="009171C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Попытается лететь, но не сумеет.</w:t>
            </w:r>
          </w:p>
          <w:p w:rsidR="009171C3" w:rsidRDefault="009171C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Умрет во время падения.</w:t>
            </w:r>
          </w:p>
          <w:p w:rsidR="009171C3" w:rsidRDefault="009171C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Умрет от голода, дождя, холода.</w:t>
            </w:r>
          </w:p>
          <w:p w:rsidR="009171C3" w:rsidRDefault="009171C3">
            <w:pPr>
              <w:numPr>
                <w:ilvl w:val="0"/>
                <w:numId w:val="3"/>
              </w:num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нем все забудут, и кто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него наступит.</w:t>
            </w:r>
          </w:p>
        </w:tc>
      </w:tr>
    </w:tbl>
    <w:p w:rsidR="009171C3" w:rsidRDefault="009171C3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«Страх».</w:t>
      </w:r>
    </w:p>
    <w:p w:rsidR="009171C3" w:rsidRDefault="009171C3" w:rsidP="0091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определить наличие страха, тревоги.</w:t>
      </w:r>
    </w:p>
    <w:p w:rsidR="009171C3" w:rsidRDefault="009171C3" w:rsidP="0091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мальчик говорит себе тихо – тихо: «Как страшно!» Чего он боится?</w:t>
      </w:r>
    </w:p>
    <w:tbl>
      <w:tblPr>
        <w:tblW w:w="0" w:type="auto"/>
        <w:tblCellSpacing w:w="15" w:type="dxa"/>
        <w:tblLook w:val="04A0"/>
      </w:tblPr>
      <w:tblGrid>
        <w:gridCol w:w="4770"/>
        <w:gridCol w:w="4770"/>
      </w:tblGrid>
      <w:tr w:rsidR="009171C3" w:rsidTr="009171C3">
        <w:trPr>
          <w:trHeight w:val="210"/>
          <w:tblCellSpacing w:w="15" w:type="dxa"/>
        </w:trPr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spacing w:before="100" w:beforeAutospacing="1"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Нормальные ответы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Настораживающие ответы</w:t>
            </w:r>
          </w:p>
        </w:tc>
      </w:tr>
      <w:tr w:rsidR="009171C3" w:rsidTr="009171C3">
        <w:trPr>
          <w:trHeight w:val="210"/>
          <w:tblCellSpacing w:w="15" w:type="dxa"/>
        </w:trPr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 себя плохо и теперь боится наказания.</w:t>
            </w:r>
          </w:p>
          <w:p w:rsidR="009171C3" w:rsidRDefault="009171C3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Пропустил уроки в школе, поэтому боится, что мама будет ругать.</w:t>
            </w:r>
          </w:p>
          <w:p w:rsidR="009171C3" w:rsidRDefault="009171C3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 темноты.</w:t>
            </w:r>
          </w:p>
          <w:p w:rsidR="009171C3" w:rsidRDefault="009171C3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 какого – то животного.</w:t>
            </w:r>
          </w:p>
          <w:p w:rsidR="009171C3" w:rsidRDefault="009171C3">
            <w:pPr>
              <w:numPr>
                <w:ilvl w:val="0"/>
                <w:numId w:val="4"/>
              </w:num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боится, просто пошутил. На все эти ответы нужно попросить ребенка дать более детальные объяснения и уточнения, используя наводящие вопросы.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Боится, что его украдут.</w:t>
            </w:r>
          </w:p>
          <w:p w:rsidR="009171C3" w:rsidRDefault="009171C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Чудовище хочет украсть его и съесть.</w:t>
            </w:r>
          </w:p>
          <w:p w:rsidR="009171C3" w:rsidRDefault="009171C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 остаться один.</w:t>
            </w:r>
          </w:p>
          <w:p w:rsidR="009171C3" w:rsidRDefault="009171C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Боится, что какой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зверь залезет в кровать.</w:t>
            </w:r>
          </w:p>
          <w:p w:rsidR="009171C3" w:rsidRDefault="009171C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Боится, что придет вор и ударит его ножом.</w:t>
            </w:r>
          </w:p>
          <w:p w:rsidR="009171C3" w:rsidRDefault="009171C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Боится, что умрет папа, мама.</w:t>
            </w:r>
          </w:p>
          <w:p w:rsidR="009171C3" w:rsidRDefault="009171C3">
            <w:pPr>
              <w:spacing w:before="100" w:beforeAutospacing="1" w:after="100" w:afterAutospacing="1" w:line="21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Подобные патологические идеи выражают скрытую агрессивность по отношению к родителям, следовательно, вызывают у ребенка чувство вины и склонность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самобичиванию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4486D" w:rsidRDefault="0004486D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1C3" w:rsidRPr="0004486D" w:rsidRDefault="009171C3" w:rsidP="00980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Сказка «Новость».</w:t>
      </w:r>
    </w:p>
    <w:p w:rsidR="009171C3" w:rsidRDefault="009171C3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у ребенка чувства неоправданной тревожности или страха, наличие невысказанных желаний и ожиданий.</w:t>
      </w:r>
    </w:p>
    <w:p w:rsidR="009171C3" w:rsidRDefault="009171C3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мальчик возвращается с прогулки (из школы, со двора, где он играл в футбол), и мама ему говорит: «Наконец – то ты пришел. Я должна сообщить тебе одну новость». Какую новость хочет сообщить ему мама?</w:t>
      </w:r>
    </w:p>
    <w:tbl>
      <w:tblPr>
        <w:tblW w:w="0" w:type="auto"/>
        <w:tblCellSpacing w:w="15" w:type="dxa"/>
        <w:tblLook w:val="04A0"/>
      </w:tblPr>
      <w:tblGrid>
        <w:gridCol w:w="4770"/>
        <w:gridCol w:w="4770"/>
      </w:tblGrid>
      <w:tr w:rsidR="009171C3" w:rsidTr="009171C3">
        <w:trPr>
          <w:trHeight w:val="210"/>
          <w:tblCellSpacing w:w="15" w:type="dxa"/>
        </w:trPr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spacing w:before="100" w:beforeAutospacing="1"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Нормальные ответы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Настораживающие ответы</w:t>
            </w:r>
          </w:p>
        </w:tc>
      </w:tr>
      <w:tr w:rsidR="009171C3" w:rsidTr="009171C3">
        <w:trPr>
          <w:trHeight w:val="210"/>
          <w:tblCellSpacing w:w="15" w:type="dxa"/>
        </w:trPr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обеду придет гость.</w:t>
            </w:r>
          </w:p>
          <w:p w:rsidR="009171C3" w:rsidRDefault="009171C3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Придут гости.</w:t>
            </w:r>
          </w:p>
          <w:p w:rsidR="009171C3" w:rsidRDefault="009171C3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– то позвонил и сообщил приятную новость (приглашение в гости, выздоровление).</w:t>
            </w:r>
          </w:p>
          <w:p w:rsidR="009171C3" w:rsidRDefault="009171C3">
            <w:pPr>
              <w:numPr>
                <w:ilvl w:val="0"/>
                <w:numId w:val="6"/>
              </w:num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хочет, чтобы мальчик сел заниматься. Мама узнала что – то важное.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– то в семье умер.</w:t>
            </w:r>
          </w:p>
          <w:p w:rsidR="009171C3" w:rsidRDefault="009171C3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хочет отругать мальчика, который не должен был выходить на улицу в этот день.</w:t>
            </w:r>
          </w:p>
          <w:p w:rsidR="009171C3" w:rsidRDefault="009171C3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хочет что – то запретить мальчику.</w:t>
            </w:r>
          </w:p>
          <w:p w:rsidR="009171C3" w:rsidRDefault="009171C3">
            <w:pPr>
              <w:numPr>
                <w:ilvl w:val="0"/>
                <w:numId w:val="7"/>
              </w:num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сердится, потому что мальчик опоздал, и хочет сказать ему, что больше не выпустит его на улицу.</w:t>
            </w:r>
          </w:p>
        </w:tc>
      </w:tr>
    </w:tbl>
    <w:p w:rsidR="009171C3" w:rsidRPr="0004486D" w:rsidRDefault="009171C3" w:rsidP="00980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486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Сказка «Дурной сон».</w:t>
      </w:r>
    </w:p>
    <w:p w:rsidR="009171C3" w:rsidRDefault="009171C3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определение взаимосвязи ответов с предыдущими ответами.</w:t>
      </w:r>
    </w:p>
    <w:p w:rsidR="009171C3" w:rsidRDefault="009171C3" w:rsidP="009171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утром один мальчик резко просыпается и говорит: «Я видел очень плохой сон». Какой сон увидел мальчик?</w:t>
      </w:r>
    </w:p>
    <w:tbl>
      <w:tblPr>
        <w:tblW w:w="0" w:type="auto"/>
        <w:tblCellSpacing w:w="15" w:type="dxa"/>
        <w:tblLook w:val="04A0"/>
      </w:tblPr>
      <w:tblGrid>
        <w:gridCol w:w="4770"/>
        <w:gridCol w:w="4770"/>
      </w:tblGrid>
      <w:tr w:rsidR="009171C3" w:rsidTr="009171C3">
        <w:trPr>
          <w:trHeight w:val="210"/>
          <w:tblCellSpacing w:w="15" w:type="dxa"/>
        </w:trPr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spacing w:before="100" w:beforeAutospacing="1"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Нормальные ответы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Настораживающие ответы</w:t>
            </w:r>
          </w:p>
        </w:tc>
      </w:tr>
      <w:tr w:rsidR="009171C3" w:rsidTr="009171C3">
        <w:trPr>
          <w:trHeight w:val="210"/>
          <w:tblCellSpacing w:w="15" w:type="dxa"/>
        </w:trPr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знаю.</w:t>
            </w:r>
          </w:p>
          <w:p w:rsidR="009171C3" w:rsidRDefault="009171C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на ум не приходит.</w:t>
            </w:r>
          </w:p>
          <w:p w:rsidR="009171C3" w:rsidRDefault="009171C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приснился страшный фильм.</w:t>
            </w:r>
          </w:p>
          <w:p w:rsidR="009171C3" w:rsidRDefault="009171C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приснилось плохое животное.</w:t>
            </w:r>
          </w:p>
          <w:p w:rsidR="009171C3" w:rsidRDefault="009171C3">
            <w:pPr>
              <w:numPr>
                <w:ilvl w:val="0"/>
                <w:numId w:val="8"/>
              </w:num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приснилось, что он заблудился.</w:t>
            </w:r>
          </w:p>
        </w:tc>
        <w:tc>
          <w:tcPr>
            <w:tcW w:w="4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1C3" w:rsidRDefault="009171C3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приснилось, что мама, (папа), умерла (умер).</w:t>
            </w:r>
          </w:p>
          <w:p w:rsidR="009171C3" w:rsidRDefault="009171C3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приснилось, что он умер.</w:t>
            </w:r>
          </w:p>
          <w:p w:rsidR="009171C3" w:rsidRDefault="009171C3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приснилось, что пришли его забрать.</w:t>
            </w:r>
          </w:p>
          <w:p w:rsidR="009171C3" w:rsidRDefault="009171C3">
            <w:pPr>
              <w:numPr>
                <w:ilvl w:val="0"/>
                <w:numId w:val="9"/>
              </w:num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приснилось, что его хотели бросить под машину.</w:t>
            </w:r>
          </w:p>
        </w:tc>
      </w:tr>
    </w:tbl>
    <w:p w:rsidR="00F1689A" w:rsidRDefault="00F1689A" w:rsidP="00F168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654" w:rsidRPr="00895098" w:rsidRDefault="008A6654" w:rsidP="00980B50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5098">
        <w:rPr>
          <w:rFonts w:ascii="Times New Roman" w:eastAsia="Calibri" w:hAnsi="Times New Roman" w:cs="Times New Roman"/>
          <w:b/>
          <w:sz w:val="28"/>
          <w:szCs w:val="24"/>
        </w:rPr>
        <w:t xml:space="preserve"> «Подарки».</w:t>
      </w:r>
    </w:p>
    <w:p w:rsidR="008A6654" w:rsidRPr="002F49B4" w:rsidRDefault="008A6654" w:rsidP="0004486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F49B4">
        <w:rPr>
          <w:rFonts w:ascii="Times New Roman" w:eastAsia="Calibri" w:hAnsi="Times New Roman" w:cs="Times New Roman"/>
          <w:sz w:val="28"/>
          <w:szCs w:val="24"/>
        </w:rPr>
        <w:t>Классный руководитель просит учащихся класса пофантазировать и подумать над тем, какие подарки можно придумать каждому ученику класса в виде сюрприза к Новому году. Ребята получают лист бумаги и на нём пишут имя ученика, а рядом предмет, который получает он в виде подарка. Это может выглядеть так: Маша-книга, Катя- ручка и т.д.</w:t>
      </w:r>
    </w:p>
    <w:p w:rsidR="008A6654" w:rsidRPr="002F49B4" w:rsidRDefault="008A6654" w:rsidP="0004486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F49B4">
        <w:rPr>
          <w:rFonts w:ascii="Times New Roman" w:eastAsia="Calibri" w:hAnsi="Times New Roman" w:cs="Times New Roman"/>
          <w:sz w:val="28"/>
          <w:szCs w:val="24"/>
        </w:rPr>
        <w:t xml:space="preserve">Такая диагностика очень информативна и свидетельствует об атмосфере в детском коллективе. Во-первых, кого ребёнок называет в первую очередь в своём списке. Это свидетельствует о значимости ребят для данного ученика. Во-вторых, все ли ребята класса попадают в список каждого </w:t>
      </w:r>
      <w:proofErr w:type="gramStart"/>
      <w:r w:rsidRPr="002F49B4">
        <w:rPr>
          <w:rFonts w:ascii="Times New Roman" w:eastAsia="Calibri" w:hAnsi="Times New Roman" w:cs="Times New Roman"/>
          <w:sz w:val="28"/>
          <w:szCs w:val="24"/>
        </w:rPr>
        <w:t>ученика</w:t>
      </w:r>
      <w:proofErr w:type="gramEnd"/>
      <w:r w:rsidRPr="002F49B4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gramStart"/>
      <w:r w:rsidRPr="002F49B4">
        <w:rPr>
          <w:rFonts w:ascii="Times New Roman" w:eastAsia="Calibri" w:hAnsi="Times New Roman" w:cs="Times New Roman"/>
          <w:sz w:val="28"/>
          <w:szCs w:val="24"/>
        </w:rPr>
        <w:t>какие</w:t>
      </w:r>
      <w:proofErr w:type="gramEnd"/>
      <w:r w:rsidRPr="002F49B4">
        <w:rPr>
          <w:rFonts w:ascii="Times New Roman" w:eastAsia="Calibri" w:hAnsi="Times New Roman" w:cs="Times New Roman"/>
          <w:sz w:val="28"/>
          <w:szCs w:val="24"/>
        </w:rPr>
        <w:t xml:space="preserve"> чувства он испытывает при распределении праздничных подарков. Ребята работают с такими диагностическими исследованиями с большим удовольствием и творчески. Они по-новому смотрят на своих одноклассников, пытаются задавать вопросы друг другу, активно сотрудничать, а не только присутствовать на уроках</w:t>
      </w:r>
    </w:p>
    <w:p w:rsidR="0004486D" w:rsidRPr="00895098" w:rsidRDefault="0004486D" w:rsidP="008950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6654" w:rsidRPr="00895098" w:rsidRDefault="008A6654" w:rsidP="00980B50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0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«Самые памятные события из жизни моего класса»</w:t>
      </w:r>
    </w:p>
    <w:p w:rsidR="008A6654" w:rsidRPr="002F49B4" w:rsidRDefault="008A6654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9B4">
        <w:rPr>
          <w:rFonts w:ascii="Times New Roman" w:eastAsia="Calibri" w:hAnsi="Times New Roman" w:cs="Times New Roman"/>
          <w:sz w:val="28"/>
          <w:szCs w:val="28"/>
        </w:rPr>
        <w:t>Учащимся класса предлагается написать сочинение, в котором необходимо рассказать о самых памятных событиях из жизни класса</w:t>
      </w:r>
      <w:r w:rsidR="00980B50" w:rsidRPr="002F49B4">
        <w:rPr>
          <w:rFonts w:ascii="Times New Roman" w:eastAsia="Calibri" w:hAnsi="Times New Roman" w:cs="Times New Roman"/>
          <w:sz w:val="28"/>
          <w:szCs w:val="28"/>
        </w:rPr>
        <w:t xml:space="preserve"> (как положительных, так и отрицательных)</w:t>
      </w:r>
      <w:r w:rsidRPr="002F49B4">
        <w:rPr>
          <w:rFonts w:ascii="Times New Roman" w:eastAsia="Calibri" w:hAnsi="Times New Roman" w:cs="Times New Roman"/>
          <w:sz w:val="28"/>
          <w:szCs w:val="28"/>
        </w:rPr>
        <w:t>. Анализируя сочинения, необходимо обратить внимание, какие события называют учащиеся памятными, какой характер носят события, положительный или отрицательный. Значимым местом в анализе сочинений является и то, какое место в описанных событиях каждый ученик отводит себе и своим одноклассникам.</w:t>
      </w:r>
    </w:p>
    <w:p w:rsidR="00980B50" w:rsidRPr="002F49B4" w:rsidRDefault="00980B50" w:rsidP="00980B50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A6654" w:rsidRPr="00895098" w:rsidRDefault="008A6654" w:rsidP="00980B50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5098">
        <w:rPr>
          <w:rFonts w:ascii="Times New Roman" w:eastAsia="Calibri" w:hAnsi="Times New Roman" w:cs="Times New Roman"/>
          <w:b/>
          <w:sz w:val="28"/>
          <w:szCs w:val="24"/>
        </w:rPr>
        <w:t>«Необитаемый остров»</w:t>
      </w:r>
    </w:p>
    <w:p w:rsidR="008A6654" w:rsidRPr="002F49B4" w:rsidRDefault="008A6654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F49B4">
        <w:rPr>
          <w:rFonts w:ascii="Times New Roman" w:eastAsia="Calibri" w:hAnsi="Times New Roman" w:cs="Times New Roman"/>
          <w:sz w:val="28"/>
          <w:szCs w:val="24"/>
        </w:rPr>
        <w:t>Учащимся класса предлагается представить себе такую ситуацию: «Представьте себе, что ваш класс, совершая морскую прогулку, терпит крушение и попадает на необитаемый остров. Вам предлагается описать эту фантастическую историю и рассказать, как будет вести себя весь класс и каждый из вас на необитаемом острове».</w:t>
      </w:r>
    </w:p>
    <w:p w:rsidR="008A6654" w:rsidRPr="002F49B4" w:rsidRDefault="008A6654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F49B4">
        <w:rPr>
          <w:rFonts w:ascii="Times New Roman" w:eastAsia="Calibri" w:hAnsi="Times New Roman" w:cs="Times New Roman"/>
          <w:sz w:val="28"/>
          <w:szCs w:val="24"/>
        </w:rPr>
        <w:t>Опыт проведения такой работы показывает, что ребята очень чётко разделяют функции каждого на острове, но при этом выделяют лидеров класса, определяют людей, которые не участвуют в жизни коллектива по собственной инициативе или тех, кого класс отторгает от участия в общей жизни.</w:t>
      </w:r>
    </w:p>
    <w:p w:rsidR="00980B50" w:rsidRPr="002F49B4" w:rsidRDefault="00980B50" w:rsidP="00980B50">
      <w:pPr>
        <w:spacing w:after="0" w:line="240" w:lineRule="auto"/>
        <w:rPr>
          <w:szCs w:val="24"/>
          <w:u w:val="single"/>
        </w:rPr>
      </w:pPr>
    </w:p>
    <w:p w:rsidR="00980B50" w:rsidRPr="00895098" w:rsidRDefault="00980B50" w:rsidP="00980B50">
      <w:pPr>
        <w:spacing w:after="0" w:line="240" w:lineRule="auto"/>
        <w:rPr>
          <w:b/>
          <w:szCs w:val="24"/>
          <w:u w:val="single"/>
        </w:rPr>
      </w:pPr>
    </w:p>
    <w:p w:rsidR="0066016F" w:rsidRPr="00895098" w:rsidRDefault="0066016F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98">
        <w:rPr>
          <w:rFonts w:ascii="Times New Roman" w:hAnsi="Times New Roman" w:cs="Times New Roman"/>
          <w:b/>
          <w:sz w:val="28"/>
          <w:szCs w:val="28"/>
        </w:rPr>
        <w:t>«Десять моих "Я"»</w:t>
      </w:r>
      <w:r w:rsidR="00980B50" w:rsidRPr="00895098">
        <w:rPr>
          <w:rFonts w:ascii="Times New Roman" w:hAnsi="Times New Roman" w:cs="Times New Roman"/>
          <w:b/>
          <w:sz w:val="28"/>
          <w:szCs w:val="28"/>
        </w:rPr>
        <w:t xml:space="preserve"> (для повышения самооценки)</w:t>
      </w:r>
    </w:p>
    <w:p w:rsidR="00980B50" w:rsidRPr="00895098" w:rsidRDefault="00980B50" w:rsidP="0098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B50" w:rsidRPr="00895098" w:rsidRDefault="0066016F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98">
        <w:rPr>
          <w:rFonts w:ascii="Times New Roman" w:eastAsia="Calibri" w:hAnsi="Times New Roman" w:cs="Times New Roman"/>
          <w:sz w:val="28"/>
          <w:szCs w:val="28"/>
        </w:rPr>
        <w:t xml:space="preserve"> Учащимся раздаются листочки бумаги, на каждом из которых написано </w:t>
      </w:r>
      <w:r w:rsidRPr="00895098">
        <w:rPr>
          <w:rFonts w:ascii="Times New Roman" w:eastAsia="Calibri" w:hAnsi="Times New Roman" w:cs="Times New Roman"/>
          <w:b/>
          <w:sz w:val="28"/>
          <w:szCs w:val="28"/>
        </w:rPr>
        <w:t>десять раз слово "Я".</w:t>
      </w:r>
      <w:r w:rsidRPr="00895098">
        <w:rPr>
          <w:rFonts w:ascii="Times New Roman" w:eastAsia="Calibri" w:hAnsi="Times New Roman" w:cs="Times New Roman"/>
          <w:sz w:val="28"/>
          <w:szCs w:val="28"/>
        </w:rPr>
        <w:t xml:space="preserve"> Учащиеся должны дать определение каждому "Я", расска</w:t>
      </w:r>
      <w:r w:rsidR="00980B50" w:rsidRPr="00895098">
        <w:rPr>
          <w:rFonts w:ascii="Times New Roman" w:eastAsia="Calibri" w:hAnsi="Times New Roman" w:cs="Times New Roman"/>
          <w:sz w:val="28"/>
          <w:szCs w:val="28"/>
        </w:rPr>
        <w:t xml:space="preserve">зывая о себе и своих </w:t>
      </w:r>
      <w:r w:rsidR="00700C27" w:rsidRPr="00895098">
        <w:rPr>
          <w:rFonts w:ascii="Times New Roman" w:eastAsia="Calibri" w:hAnsi="Times New Roman" w:cs="Times New Roman"/>
          <w:sz w:val="28"/>
          <w:szCs w:val="28"/>
        </w:rPr>
        <w:t xml:space="preserve">положительных </w:t>
      </w:r>
      <w:r w:rsidR="00980B50" w:rsidRPr="00895098">
        <w:rPr>
          <w:rFonts w:ascii="Times New Roman" w:eastAsia="Calibri" w:hAnsi="Times New Roman" w:cs="Times New Roman"/>
          <w:sz w:val="28"/>
          <w:szCs w:val="28"/>
        </w:rPr>
        <w:t xml:space="preserve">качествах </w:t>
      </w:r>
    </w:p>
    <w:p w:rsidR="0066016F" w:rsidRPr="00895098" w:rsidRDefault="0066016F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98"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66016F" w:rsidRPr="00895098" w:rsidRDefault="0066016F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98">
        <w:rPr>
          <w:rFonts w:ascii="Times New Roman" w:eastAsia="Calibri" w:hAnsi="Times New Roman" w:cs="Times New Roman"/>
          <w:sz w:val="28"/>
          <w:szCs w:val="28"/>
        </w:rPr>
        <w:t xml:space="preserve">Я - умный </w:t>
      </w:r>
      <w:r w:rsidR="00980B50" w:rsidRPr="008950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00C27" w:rsidRPr="0089509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66016F" w:rsidRPr="00895098" w:rsidRDefault="0066016F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98">
        <w:rPr>
          <w:rFonts w:ascii="Times New Roman" w:eastAsia="Calibri" w:hAnsi="Times New Roman" w:cs="Times New Roman"/>
          <w:sz w:val="28"/>
          <w:szCs w:val="28"/>
        </w:rPr>
        <w:t>Я - красивый и т.д.</w:t>
      </w:r>
      <w:r w:rsidR="00980B50" w:rsidRPr="008950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00C27" w:rsidRPr="0089509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80B50" w:rsidRPr="00895098" w:rsidRDefault="00980B50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16F" w:rsidRPr="00895098" w:rsidRDefault="0066016F" w:rsidP="00980B5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5098">
        <w:rPr>
          <w:rFonts w:ascii="Times New Roman" w:eastAsia="Calibri" w:hAnsi="Times New Roman" w:cs="Times New Roman"/>
          <w:sz w:val="28"/>
          <w:szCs w:val="28"/>
        </w:rPr>
        <w:t xml:space="preserve">Классный руководитель обращает внимание на то, </w:t>
      </w:r>
      <w:r w:rsidRPr="00895098">
        <w:rPr>
          <w:rFonts w:ascii="Times New Roman" w:eastAsia="Calibri" w:hAnsi="Times New Roman" w:cs="Times New Roman"/>
          <w:b/>
          <w:sz w:val="28"/>
          <w:szCs w:val="28"/>
        </w:rPr>
        <w:t xml:space="preserve">какие прилагательные использует ученик для своей характеристики. </w:t>
      </w:r>
    </w:p>
    <w:p w:rsidR="008A6654" w:rsidRPr="00895098" w:rsidRDefault="008A6654" w:rsidP="00980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098" w:rsidRPr="002F49B4" w:rsidRDefault="004313DE" w:rsidP="00895098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9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5098" w:rsidRPr="002F49B4">
        <w:rPr>
          <w:rFonts w:ascii="Times New Roman" w:eastAsia="Calibri" w:hAnsi="Times New Roman" w:cs="Times New Roman"/>
          <w:b/>
          <w:sz w:val="28"/>
          <w:szCs w:val="28"/>
        </w:rPr>
        <w:t>«Дом, в котором я живу»</w:t>
      </w:r>
    </w:p>
    <w:p w:rsidR="00895098" w:rsidRPr="002F49B4" w:rsidRDefault="00895098" w:rsidP="0089509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Учащимся класса предлагается построить </w:t>
      </w:r>
      <w:r w:rsidRPr="002F49B4">
        <w:rPr>
          <w:rFonts w:ascii="Times New Roman" w:eastAsia="Calibri" w:hAnsi="Times New Roman" w:cs="Times New Roman"/>
          <w:b/>
          <w:sz w:val="28"/>
          <w:szCs w:val="28"/>
        </w:rPr>
        <w:t>на листке бумаги многоэтажный дом и заселить его значимыми для них людьми.</w:t>
      </w: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 Это могут быть и </w:t>
      </w:r>
      <w:r w:rsidRPr="002F49B4">
        <w:rPr>
          <w:rFonts w:ascii="Times New Roman" w:eastAsia="Calibri" w:hAnsi="Times New Roman" w:cs="Times New Roman"/>
          <w:b/>
          <w:sz w:val="28"/>
          <w:szCs w:val="28"/>
        </w:rPr>
        <w:t>одноклассники, и друзья, и родители, и родственники</w:t>
      </w:r>
      <w:r w:rsidRPr="002F49B4">
        <w:rPr>
          <w:rFonts w:ascii="Times New Roman" w:eastAsia="Calibri" w:hAnsi="Times New Roman" w:cs="Times New Roman"/>
          <w:sz w:val="28"/>
          <w:szCs w:val="28"/>
        </w:rPr>
        <w:t>. Такая диагностика помогает изучить привязанность учащихся друг к другу, к родным и близким людям, к своим товарищам.</w:t>
      </w:r>
    </w:p>
    <w:p w:rsidR="00895098" w:rsidRPr="002F49B4" w:rsidRDefault="00895098" w:rsidP="00895098">
      <w:pPr>
        <w:spacing w:after="0" w:line="240" w:lineRule="auto"/>
        <w:ind w:firstLine="397"/>
        <w:jc w:val="both"/>
        <w:rPr>
          <w:rFonts w:ascii="Calibri" w:eastAsia="Calibri" w:hAnsi="Calibri" w:cs="Times New Roman"/>
          <w:sz w:val="28"/>
          <w:szCs w:val="28"/>
        </w:rPr>
      </w:pPr>
    </w:p>
    <w:p w:rsidR="00895098" w:rsidRPr="002F49B4" w:rsidRDefault="00895098" w:rsidP="00895098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9B4">
        <w:rPr>
          <w:rFonts w:ascii="Times New Roman" w:eastAsia="Calibri" w:hAnsi="Times New Roman" w:cs="Times New Roman"/>
          <w:b/>
          <w:sz w:val="28"/>
          <w:szCs w:val="28"/>
        </w:rPr>
        <w:t>«Круги на воде».</w:t>
      </w:r>
    </w:p>
    <w:p w:rsidR="00895098" w:rsidRPr="002F49B4" w:rsidRDefault="00895098" w:rsidP="00895098">
      <w:pPr>
        <w:spacing w:after="0" w:line="240" w:lineRule="auto"/>
        <w:ind w:firstLine="397"/>
        <w:rPr>
          <w:rFonts w:ascii="Times New Roman" w:eastAsia="Calibri" w:hAnsi="Times New Roman" w:cs="Times New Roman"/>
          <w:sz w:val="28"/>
          <w:szCs w:val="28"/>
        </w:rPr>
      </w:pP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Ребятам предлагается </w:t>
      </w:r>
      <w:r w:rsidRPr="002F49B4">
        <w:rPr>
          <w:rFonts w:ascii="Times New Roman" w:eastAsia="Calibri" w:hAnsi="Times New Roman" w:cs="Times New Roman"/>
          <w:b/>
          <w:sz w:val="28"/>
          <w:szCs w:val="28"/>
        </w:rPr>
        <w:t>лист бумаги</w:t>
      </w: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, на котором </w:t>
      </w:r>
      <w:r w:rsidRPr="002F49B4">
        <w:rPr>
          <w:rFonts w:ascii="Times New Roman" w:eastAsia="Calibri" w:hAnsi="Times New Roman" w:cs="Times New Roman"/>
          <w:b/>
          <w:sz w:val="28"/>
          <w:szCs w:val="28"/>
        </w:rPr>
        <w:t>нарисовано 5 кругов</w:t>
      </w: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, один в другом. В каждый круг нужно вписать </w:t>
      </w:r>
      <w:r w:rsidRPr="002F49B4">
        <w:rPr>
          <w:rFonts w:ascii="Times New Roman" w:eastAsia="Calibri" w:hAnsi="Times New Roman" w:cs="Times New Roman"/>
          <w:b/>
          <w:i/>
          <w:sz w:val="28"/>
          <w:szCs w:val="28"/>
        </w:rPr>
        <w:t>имена одноклассников/родителей</w:t>
      </w: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 по степени значимости для себя. В каждый круг вписывается не более трёх имен одноклассников.</w:t>
      </w:r>
    </w:p>
    <w:p w:rsidR="00895098" w:rsidRPr="002F49B4" w:rsidRDefault="00895098" w:rsidP="00895098">
      <w:pPr>
        <w:spacing w:after="0" w:line="240" w:lineRule="auto"/>
        <w:ind w:firstLine="397"/>
        <w:rPr>
          <w:rFonts w:ascii="Times New Roman" w:eastAsia="Calibri" w:hAnsi="Times New Roman" w:cs="Times New Roman"/>
          <w:sz w:val="28"/>
          <w:szCs w:val="28"/>
        </w:rPr>
      </w:pPr>
    </w:p>
    <w:p w:rsidR="005B5964" w:rsidRDefault="005B5964" w:rsidP="008950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964" w:rsidRDefault="005B5964" w:rsidP="008950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5098" w:rsidRPr="002F49B4" w:rsidRDefault="00895098" w:rsidP="008950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9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«Фотография»</w:t>
      </w:r>
    </w:p>
    <w:p w:rsidR="009171C3" w:rsidRPr="002F49B4" w:rsidRDefault="00895098" w:rsidP="00895098">
      <w:pPr>
        <w:spacing w:before="100" w:beforeAutospacing="1"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Эту диагностическую методику уместно использовать в конце обучения учащихся в классе. </w:t>
      </w:r>
      <w:r w:rsidRPr="002F49B4">
        <w:rPr>
          <w:rFonts w:ascii="Times New Roman" w:eastAsia="Calibri" w:hAnsi="Times New Roman" w:cs="Times New Roman"/>
          <w:b/>
          <w:sz w:val="28"/>
          <w:szCs w:val="28"/>
        </w:rPr>
        <w:t>Им предлагается выступить в роли «фотографов»- сделать снимок своего класса.</w:t>
      </w: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 Для этого каждый ученик получает лист бумаги с квадратиками по количеству учащихся класса. В этих квадратиках </w:t>
      </w:r>
      <w:r w:rsidRPr="002F49B4">
        <w:rPr>
          <w:rFonts w:ascii="Times New Roman" w:eastAsia="Calibri" w:hAnsi="Times New Roman" w:cs="Times New Roman"/>
          <w:b/>
          <w:sz w:val="28"/>
          <w:szCs w:val="28"/>
        </w:rPr>
        <w:t xml:space="preserve">учащиеся должны </w:t>
      </w:r>
      <w:proofErr w:type="gramStart"/>
      <w:r w:rsidRPr="002F49B4">
        <w:rPr>
          <w:rFonts w:ascii="Times New Roman" w:eastAsia="Calibri" w:hAnsi="Times New Roman" w:cs="Times New Roman"/>
          <w:b/>
          <w:sz w:val="28"/>
          <w:szCs w:val="28"/>
        </w:rPr>
        <w:t>разместить себя</w:t>
      </w:r>
      <w:proofErr w:type="gramEnd"/>
      <w:r w:rsidRPr="002F49B4">
        <w:rPr>
          <w:rFonts w:ascii="Times New Roman" w:eastAsia="Calibri" w:hAnsi="Times New Roman" w:cs="Times New Roman"/>
          <w:b/>
          <w:sz w:val="28"/>
          <w:szCs w:val="28"/>
        </w:rPr>
        <w:t xml:space="preserve"> и своих одноклассников, как на групповой фотографии. К</w:t>
      </w: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аждое «фото» </w:t>
      </w:r>
      <w:r w:rsidRPr="002F49B4">
        <w:rPr>
          <w:rFonts w:ascii="Times New Roman" w:eastAsia="Calibri" w:hAnsi="Times New Roman" w:cs="Times New Roman"/>
          <w:b/>
          <w:sz w:val="28"/>
          <w:szCs w:val="28"/>
        </w:rPr>
        <w:t>ученик заменяет именем</w:t>
      </w:r>
      <w:r w:rsidRPr="002F49B4">
        <w:rPr>
          <w:rFonts w:ascii="Times New Roman" w:eastAsia="Calibri" w:hAnsi="Times New Roman" w:cs="Times New Roman"/>
          <w:sz w:val="28"/>
          <w:szCs w:val="28"/>
        </w:rPr>
        <w:t xml:space="preserve"> своего одноклассника. Классный руководитель обращает внимание на то, в каком месте на фотографии ученик располагает себя, своих друзей, своих одноклассников, с каким настроением выполняет работу. ВАЖНО: разместит ли фото УЧИТЕЛЯ и ГДЕ, в КАКОМ МЕСТЕ</w:t>
      </w:r>
    </w:p>
    <w:sectPr w:rsidR="009171C3" w:rsidRPr="002F49B4" w:rsidSect="0004486D">
      <w:pgSz w:w="11906" w:h="16838"/>
      <w:pgMar w:top="709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3A9"/>
    <w:multiLevelType w:val="multilevel"/>
    <w:tmpl w:val="A46654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64A0603"/>
    <w:multiLevelType w:val="multilevel"/>
    <w:tmpl w:val="BF7E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13397"/>
    <w:multiLevelType w:val="multilevel"/>
    <w:tmpl w:val="C0C6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F2FDC"/>
    <w:multiLevelType w:val="multilevel"/>
    <w:tmpl w:val="8AC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40DB5"/>
    <w:multiLevelType w:val="multilevel"/>
    <w:tmpl w:val="1A7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D67FC"/>
    <w:multiLevelType w:val="multilevel"/>
    <w:tmpl w:val="EFF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53EA6"/>
    <w:multiLevelType w:val="multilevel"/>
    <w:tmpl w:val="50A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F27D3"/>
    <w:multiLevelType w:val="hybridMultilevel"/>
    <w:tmpl w:val="AC66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84529"/>
    <w:multiLevelType w:val="multilevel"/>
    <w:tmpl w:val="CE4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7913"/>
    <w:multiLevelType w:val="multilevel"/>
    <w:tmpl w:val="490C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64A76"/>
    <w:multiLevelType w:val="multilevel"/>
    <w:tmpl w:val="CF8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71BA3"/>
    <w:multiLevelType w:val="multilevel"/>
    <w:tmpl w:val="C0D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8538C"/>
    <w:multiLevelType w:val="multilevel"/>
    <w:tmpl w:val="AC5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71C3"/>
    <w:rsid w:val="0004486D"/>
    <w:rsid w:val="001867FC"/>
    <w:rsid w:val="002F49B4"/>
    <w:rsid w:val="0030432A"/>
    <w:rsid w:val="004313DE"/>
    <w:rsid w:val="005A76E3"/>
    <w:rsid w:val="005B5964"/>
    <w:rsid w:val="005F7C35"/>
    <w:rsid w:val="0066016F"/>
    <w:rsid w:val="006C7DBF"/>
    <w:rsid w:val="00700C27"/>
    <w:rsid w:val="00854935"/>
    <w:rsid w:val="00895098"/>
    <w:rsid w:val="008A6654"/>
    <w:rsid w:val="009171C3"/>
    <w:rsid w:val="00980B50"/>
    <w:rsid w:val="00C36E28"/>
    <w:rsid w:val="00C9284E"/>
    <w:rsid w:val="00DA4E2E"/>
    <w:rsid w:val="00E7603A"/>
    <w:rsid w:val="00EB25C6"/>
    <w:rsid w:val="00F1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C3"/>
  </w:style>
  <w:style w:type="paragraph" w:styleId="5">
    <w:name w:val="heading 5"/>
    <w:basedOn w:val="a"/>
    <w:next w:val="a"/>
    <w:link w:val="50"/>
    <w:qFormat/>
    <w:rsid w:val="001867F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1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016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1867F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7">
    <w:name w:val="Normal (Web)"/>
    <w:basedOn w:val="a"/>
    <w:unhideWhenUsed/>
    <w:rsid w:val="0018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2019-12-20T08:47:00Z</cp:lastPrinted>
  <dcterms:created xsi:type="dcterms:W3CDTF">2019-12-19T12:58:00Z</dcterms:created>
  <dcterms:modified xsi:type="dcterms:W3CDTF">2019-12-23T05:44:00Z</dcterms:modified>
</cp:coreProperties>
</file>