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08" w:rsidRDefault="00391208" w:rsidP="0004057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208" w:rsidRPr="00391208" w:rsidRDefault="00391208" w:rsidP="0039120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2648994"/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91208" w:rsidRPr="00391208" w:rsidRDefault="00391208" w:rsidP="0039120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1" w:name="458a8b50-bc87-4dce-ba15-54688bfa7451"/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391208" w:rsidRPr="00391208" w:rsidRDefault="00391208" w:rsidP="0039120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Муниципальное образование Павловский район</w:t>
      </w:r>
      <w:r w:rsidRPr="00391208">
        <w:rPr>
          <w:rFonts w:ascii="Calibri" w:eastAsia="Calibri" w:hAnsi="Calibri" w:cs="Times New Roman"/>
          <w:sz w:val="28"/>
        </w:rPr>
        <w:br/>
      </w:r>
      <w:bookmarkStart w:id="2" w:name="a4973ee1-7119-49dd-ab64-b9ca30404961"/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 xml:space="preserve"> Муниципальное бюджетное общеобразовательной учреждение средн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яя общеобразовательная школа </w:t>
      </w:r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СОШ №3</w:t>
      </w:r>
    </w:p>
    <w:p w:rsidR="00391208" w:rsidRPr="00391208" w:rsidRDefault="00B8729A" w:rsidP="0039120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hAnsi="Times New Roman"/>
          <w:b/>
          <w:color w:val="000000"/>
          <w:sz w:val="28"/>
        </w:rPr>
        <w:t>имени Николая Ивановича</w:t>
      </w:r>
      <w:r w:rsidR="0039120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Дейнега</w:t>
      </w:r>
      <w:bookmarkStart w:id="3" w:name="_GoBack"/>
      <w:bookmarkEnd w:id="3"/>
      <w:r w:rsidR="00391208">
        <w:rPr>
          <w:rFonts w:ascii="Times New Roman" w:hAnsi="Times New Roman"/>
          <w:b/>
          <w:color w:val="000000"/>
          <w:sz w:val="28"/>
        </w:rPr>
        <w:t xml:space="preserve"> станицы Павловской</w:t>
      </w:r>
      <w:r w:rsidR="00391208" w:rsidRPr="0039120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End w:id="2"/>
    </w:p>
    <w:p w:rsidR="00391208" w:rsidRPr="00391208" w:rsidRDefault="00391208" w:rsidP="00391208">
      <w:pPr>
        <w:spacing w:after="0"/>
        <w:ind w:left="120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391208" w:rsidRPr="00391208" w:rsidTr="00391208">
        <w:tc>
          <w:tcPr>
            <w:tcW w:w="3114" w:type="dxa"/>
          </w:tcPr>
          <w:p w:rsidR="00391208" w:rsidRPr="00391208" w:rsidRDefault="00391208" w:rsidP="003912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РАССМОТРЕНО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Руководитель ШМО учителей естественно-научных дисциплин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Е.Г.Курилова</w:t>
            </w:r>
            <w:proofErr w:type="spellEnd"/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ШМО № 1 от «30» </w:t>
            </w:r>
            <w:proofErr w:type="gram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  2023</w:t>
            </w:r>
            <w:proofErr w:type="gramEnd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91208" w:rsidRPr="00391208" w:rsidRDefault="00391208" w:rsidP="003912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СОГЛАСОВАНО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УМР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О.К.Долгая</w:t>
            </w:r>
            <w:proofErr w:type="spellEnd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«30» августа   2023 г.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391208" w:rsidRPr="00391208" w:rsidRDefault="00391208" w:rsidP="003912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УТВЕРЖДЕНО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Директор МБОУ СОШ № 3 </w:t>
            </w:r>
            <w:proofErr w:type="spell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им.Н.И.Дейнега</w:t>
            </w:r>
            <w:proofErr w:type="spellEnd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ст.Павловской</w:t>
            </w:r>
            <w:proofErr w:type="spellEnd"/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Н.Ф.Мухина</w:t>
            </w:r>
            <w:proofErr w:type="spellEnd"/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педагогического совета (протокол № 1) 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августа   2023 г.</w:t>
            </w:r>
          </w:p>
          <w:p w:rsidR="00391208" w:rsidRPr="00391208" w:rsidRDefault="00391208" w:rsidP="003912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1208" w:rsidRPr="00391208" w:rsidRDefault="00391208" w:rsidP="00391208">
      <w:pPr>
        <w:spacing w:after="0"/>
        <w:ind w:left="120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rPr>
          <w:rFonts w:ascii="Calibri" w:eastAsia="Calibri" w:hAnsi="Calibri" w:cs="Times New Roman"/>
        </w:rPr>
      </w:pPr>
      <w:r w:rsidRPr="00391208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391208" w:rsidRPr="00040578" w:rsidRDefault="00391208" w:rsidP="003912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391208" w:rsidRPr="00040578" w:rsidRDefault="00391208" w:rsidP="003912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509619)</w:t>
      </w:r>
    </w:p>
    <w:p w:rsidR="00391208" w:rsidRPr="00040578" w:rsidRDefault="00391208" w:rsidP="003912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91208" w:rsidRPr="00040578" w:rsidRDefault="00391208" w:rsidP="003912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учебного предмета «Химия. Углубленный уровень»</w:t>
      </w:r>
    </w:p>
    <w:p w:rsidR="00391208" w:rsidRPr="00040578" w:rsidRDefault="00391208" w:rsidP="003912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 </w:t>
      </w:r>
      <w:r w:rsidRPr="0004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405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 классов</w:t>
      </w:r>
    </w:p>
    <w:p w:rsidR="00391208" w:rsidRPr="00391208" w:rsidRDefault="00391208" w:rsidP="00391208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rPr>
          <w:rFonts w:ascii="Calibri" w:eastAsia="Calibri" w:hAnsi="Calibri" w:cs="Times New Roman"/>
        </w:rPr>
      </w:pPr>
    </w:p>
    <w:p w:rsidR="00391208" w:rsidRPr="00391208" w:rsidRDefault="00391208" w:rsidP="00391208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391208">
        <w:rPr>
          <w:rFonts w:ascii="Times New Roman" w:eastAsia="Calibri" w:hAnsi="Times New Roman" w:cs="Times New Roman"/>
          <w:color w:val="000000"/>
          <w:sz w:val="28"/>
        </w:rPr>
        <w:t xml:space="preserve">​ </w:t>
      </w:r>
      <w:bookmarkStart w:id="4" w:name="0e4163ab-ce05-47cb-a8af-92a1d51c1d1b"/>
      <w:proofErr w:type="spellStart"/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ст.Павловская</w:t>
      </w:r>
      <w:bookmarkEnd w:id="4"/>
      <w:proofErr w:type="spellEnd"/>
      <w:r w:rsidRPr="00391208">
        <w:rPr>
          <w:rFonts w:ascii="Times New Roman" w:eastAsia="Calibri" w:hAnsi="Times New Roman" w:cs="Times New Roman"/>
          <w:color w:val="000000"/>
          <w:sz w:val="28"/>
        </w:rPr>
        <w:t xml:space="preserve"> ‌ </w:t>
      </w:r>
      <w:r w:rsidRPr="00391208">
        <w:rPr>
          <w:rFonts w:ascii="Times New Roman" w:eastAsia="Calibri" w:hAnsi="Times New Roman" w:cs="Times New Roman"/>
          <w:b/>
          <w:color w:val="000000"/>
          <w:sz w:val="28"/>
        </w:rPr>
        <w:t>2023 год</w:t>
      </w:r>
    </w:p>
    <w:bookmarkEnd w:id="0"/>
    <w:p w:rsidR="00391208" w:rsidRDefault="00391208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040578" w:rsidRPr="00040578" w:rsidRDefault="00040578" w:rsidP="00B8729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ПОЯСНИТЕЛЬНАЯ ЗАПИСКА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Рабочая программа по химии на уровне среднего общего образования разработана на основе Федерального закона от 29.12.2012 № 273-ФЗ «Об образовании в Российской Федерации», требований к результатам освоения федеральной образовательной программы среднего общего образования(ФОП СОО), представленных в Федеральном государственном образовательном стандарте 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Химия на уровне углублённого изучения занимает важное место в системе естественно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-научного образования учащихся 1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необходимую для адаптации их к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Свидетельством тому являются следующие выполняемые программой по химии функции:</w:t>
      </w:r>
    </w:p>
    <w:p w:rsidR="00040578" w:rsidRPr="00040578" w:rsidRDefault="00040578" w:rsidP="0004057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 и развития</w:t>
      </w:r>
      <w:proofErr w:type="gram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обучающихся средствами предмета, изучаемого в рамках конкретного профиля;</w:t>
      </w:r>
    </w:p>
    <w:p w:rsidR="00040578" w:rsidRPr="00040578" w:rsidRDefault="00040578" w:rsidP="0004057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достижений</w:t>
      </w:r>
      <w:proofErr w:type="gram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для углублённого изучения химии:</w:t>
      </w:r>
    </w:p>
    <w:p w:rsidR="00040578" w:rsidRPr="00040578" w:rsidRDefault="00040578" w:rsidP="0004057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</w:t>
      </w:r>
    </w:p>
    <w:p w:rsidR="00040578" w:rsidRPr="00040578" w:rsidRDefault="00040578" w:rsidP="0004057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даёт примерное распределение учебного времени, рекомендуемого для изучения отдельных тем;</w:t>
      </w:r>
    </w:p>
    <w:p w:rsidR="00040578" w:rsidRPr="00040578" w:rsidRDefault="00040578" w:rsidP="0004057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связей;</w:t>
      </w:r>
    </w:p>
    <w:p w:rsidR="00040578" w:rsidRPr="00040578" w:rsidRDefault="00040578" w:rsidP="0004057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040578" w:rsidRPr="00040578" w:rsidRDefault="00040578" w:rsidP="0047685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всем названным позициям в программе по химии предусмотрена преемственно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 с обучением химии на уровне о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сновного общего образования. За пределами установленной программой по хи</w:t>
      </w:r>
      <w:r w:rsidR="001637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мии обязательной (инвариантной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составляющей содержания учебного предмета «Химия» остаётся возможность выбора его вариативной </w:t>
      </w:r>
      <w:proofErr w:type="spellStart"/>
      <w:proofErr w:type="gram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>ляющей,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которая</w:t>
      </w:r>
      <w:proofErr w:type="spellEnd"/>
      <w:proofErr w:type="gram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должна определяться в соответствии с направлением конкретного профиля обучения.</w:t>
      </w:r>
      <w:r w:rsidR="00476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</w:t>
      </w:r>
      <w:r w:rsidR="00E36F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углублённого изучения направлен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реализацию преемственности с последующим этапом получения химическог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образования в рамках изучения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общеинтеллектуальных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надпредметный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характер.</w:t>
      </w:r>
    </w:p>
    <w:p w:rsidR="00040578" w:rsidRPr="00040578" w:rsidRDefault="00040578" w:rsidP="0047685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040578" w:rsidRPr="00040578" w:rsidRDefault="00040578" w:rsidP="00E36FE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фактологического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квантовомеханических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представлениях о строении атома.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040578" w:rsidRPr="00040578" w:rsidRDefault="00040578" w:rsidP="0004057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40578" w:rsidRPr="00040578" w:rsidRDefault="00040578" w:rsidP="0004057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040578" w:rsidRPr="00040578" w:rsidRDefault="00040578" w:rsidP="0004057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040578" w:rsidRPr="00040578" w:rsidRDefault="00040578" w:rsidP="0004057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В плане реализации первоочередных воспитательных и развивающих функций це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лостной системы среднего общего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 при изучении предмета «Химия» на углублённом уровне особую актуальность приобретают такие цели и задачи, как:</w:t>
      </w:r>
    </w:p>
    <w:p w:rsidR="00040578" w:rsidRPr="00040578" w:rsidRDefault="00040578" w:rsidP="00040578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040578" w:rsidRPr="00040578" w:rsidRDefault="00040578" w:rsidP="00040578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040578" w:rsidRPr="00040578" w:rsidRDefault="00040578" w:rsidP="00040578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040578" w:rsidRPr="00040578" w:rsidRDefault="00040578" w:rsidP="00040578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неделю).‌</w:t>
      </w:r>
    </w:p>
    <w:p w:rsidR="00040578" w:rsidRPr="00040578" w:rsidRDefault="00040578" w:rsidP="000405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​</w:t>
      </w: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СОДЕРЖАНИЕ ОБУЧЕНИЯ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</w:t>
      </w: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10 КЛАСС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ОРГАНИЧЕСКАЯ ХИМИЯ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Теоретические основы органической химии.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 и значение органической химии, представление о многообразии органических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σ- и π-связи.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нуклеофиле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электрофиле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Теория строения органических соединений А.М. 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мезомерный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эффекты).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(IUPAC) и тривиальные названия отдельных представителей.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Углеводороды.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Алканы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Гомологический ряд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sp</w:t>
      </w:r>
      <w:r w:rsidRPr="000405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-гибридизация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углерода, σ-связь.  Физические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Химические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реакции замещения, изомеризации, дегидрирования, циклизации, пиролиза, крекинга, горения. Представление о механизме реакций радикального замещения.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Нахождение в природе. Способы получения и применение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Циклоалканы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циклобутан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обычных (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циклопентан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циклогексан)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Способы получения и применение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Гомологический ряд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sp</w:t>
      </w:r>
      <w:r w:rsidRPr="000405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-гибридизация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углерода, σ- и π-связи. Структурная и геометрическая (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цис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-транс-) изомерия. Физические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Химические свойства: реакции присоединения, замещения в α-положение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Алкадиены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Классификация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алкадиенов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(сопряжённые, изолированные, 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кумулированные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алкадиенов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Гомологический ряд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sp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-гибридизация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углерода. Физические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Химические свойства: реакции присоединения,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димеризации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тримеризации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окисления. Кислотные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Ароматические углеводороды (арены). Гомологический ряд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аренов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аренов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Химические свойства бензола и его гомологов: реакции замещения в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бензольном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бензольном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кольце на примере алкильных радикалов, карбоксильной, гидроксильной,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амино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перегонка, крекинг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(термический, каталитический),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риформинг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пиролиз. Продукты переработки нефти, их применение в промышленности и в быту.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Генетическая связь между различными классами углеводородов.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гидроксогруппу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 нитрогруппу, 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цианогруппу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 аминогруппу. Действие на галогенпроизводные водного и спиртового раствора щёлочи. Взаимодействие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дигалогеналканов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магнием и цинком. 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иодной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воды, раствора перманганата калия, взаимодействие ацетилена с аммиачным раствором оксида серебра(I)),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Кислородсодержащие органические соединения.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Простые эфиры, номенклатура и изомерия. Особенности физических и химических свойств.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 Представление о механизме реакций нуклеофильного замещения. Действие на организм человека. Способы получения и применение многоатомных спиртов.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Фенол. Строение молекулы, взаимное влияние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гидроксогруппы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бензольного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гидроксикарбоновых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кислот. Представители высших карбоновых кислот: стеариновая, пальмитиновая, олеиновая, </w:t>
      </w:r>
      <w:proofErr w:type="spellStart"/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линолевая</w:t>
      </w:r>
      <w:proofErr w:type="spellEnd"/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, линоленовая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кислоты. Способы получения и применение карбоновых кислот.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Сложные эфиры. Гомологический ряд, общая формула, изомерия и номенклатура. Физические и химические свойства: гидролиз в кислой и щелочной среде.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Мыла́ как соли высших карбоновых кислот, их моющее действие. 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характеристика углеводов. Классификация углеводов (моно-,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полисахариды). Моносахариды: глюкоза, фруктоза, галактоза, рибоза, 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дезоксирибоза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 лактоза. Восстанавливающие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невосстанавливающие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иодом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 Химические свойства целлюлозы: гидролиз, получение эфиров целлюлозы. Понятие об искусственных волокнах (вискоза, ацетатный шёлк).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диамминсеребра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(I) и гидроксидом меди(II)), реакция глицерина с гидроксидом меди(II), химические свойства раствора уксусной кислоты,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взаимодействие раствора глюкозы с гидроксидом меди(II), взаимодействие крахмала с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иодом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решение экспериментальных задач по темам «Спирты и фенолы», «Карбоновые кислоты. Сложные эфиры».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Азотсодержащие органические соединения.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алкилирование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взаимодействие первичных аминов с азотистой кислотой. Соли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алкиламмония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Аминокислоты. Номенклатура и изомерия. Отдельные представители α-аминокислот: глицин,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аланин</w:t>
      </w:r>
      <w:proofErr w:type="spellEnd"/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.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Высокомолекулярные соединения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 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изопреновый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) и силиконы. Резина.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Волокна: натуральные (хлопок, шерсть, шёлк), искусственные (вискоза, ацетатное волокно), синтетические (капрон и лавсан).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Полимеры специального назначения (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тефлон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кевлар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электропроводящие полимеры,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биоразлагаемые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полимеры).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Расчётные задачи.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Межпредметные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связи.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География: полезные ископаемые, топливо.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КЛАСС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ОБЩАЯ И НЕОРГАНИЧЕСКАЯ ХИМИЯ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Теоретические основы химии.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Атом. Состав атомных ядер. Химический элемент. Изотопы.  Строение электронных оболочек атомов, квантовые числа. Энергетические уровни и подуровни. Атомные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Классификация химических элементов (s-, p-, d-, f-элементы). Распределение электронов по атомным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орбиталям</w:t>
      </w:r>
      <w:proofErr w:type="spellEnd"/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.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Электроотрицательность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Периодический закон и Периодическая система химических элементов Д.И. 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 Менделеева.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Химическая связь. Виды химической связи: ковалентная, ионная, металлическая. Механизмы образования ковалентной связи: обменный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лиганды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 Значение комплексных соединений. Понятие о координационной химии.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Вещества молекулярного и немолекулярного строения. Типы кристаллических решёток (структур) и свойства веществ.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 о дисперсных системах. Истинные растворы. 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Скорость химической реакции, её зависимость от различных факторов. Гомогенные и гетерогенные реакции. Катализ и катализаторы.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Обратимые и необратимые реакции. Химическое равновесие. 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Ле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Шателье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pH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) раствора. Гидролиз солей. Реакции ионного обмена.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Неорганическая химия.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неметаллов в Периодической системе химических элементов Д.И. Менделеева и особенности строения их атомов. Физические свойства неметаллов. Аллотропия неметаллов (на примере кислорода, серы, фосфора и углерода).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Водород. Получение, физические и химические свойства: реакции с металлами и неметаллами, восстановительные свойства. Гидриды. Топливные элементы.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Галогеноводороды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Сера. Нахождение в природе, способы получения, физические и химические свойства. Сероводород, сульфиды. Оксид серы(IV), оксид серы(VI). Сернистая и серная кислоты и их соли. Особенности свойств серной кислоты. Применение серы и её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фосфин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Углерод, нахождение в природе. Аллотропные модификации. Физические и химические свойства простых веществ, образованных углеродом. Оксид углерода(II), оксид углерода(IV), угольная кислота и её соли. Активированный уголь, адсорбция. Фуллерены,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графен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углеродные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нанотрубки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Применение простых веществ, образованных углеродом, и его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Кремний. Нахождение в природе, способы получения, физические и химические свойства. Оксид кремния(IV), кремниевая кислота, силикаты. Применение кремния и его соединений. Стекло, его получение, виды стекла.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гидроксокомплексы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алюминия.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Физические и химические свойства хрома и его соединений. Оксиды и гидроксиды хрома(II), хрома(III) и хрома(VI). Хроматы и дихроматы, их окислительные свойства. Получение и применение хрома.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Физические и химические свойства марганца и его соединений. Важнейшие соединения марганца(II), марганца(IV), марганца(VI) и марганца(VII). Перманганат калия, его окислительные свойства.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Физические и химические свойства железа и его соединений. Оксиды, гидроксиды и соли железа(II) и железа(III). Получение и применение железа и его сплавов.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Физические и химические свойства меди и её соединений. Получение и применение меди и её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гидроксокомплексы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цинка. Применение цинка и его соединений.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Экспериментальные методы изучения веществ и их превращений: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Химия и жизнь.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 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Химия пищи: основные компоненты, пищевые добавки. Роль химии в обеспечении пищевой безопасности.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Косметические и парфюмерные средства. Бытовая химия. Правила безопасного использования препаратов бытовой химии в повседневной жизни.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Химия в строительстве: важнейшие строительные материалы (цемент, бетон).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Химия в сельском хозяйстве. Органические и минеральные удобрения.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Современные конструкционные материалы, краски, стекло, керамика. Материалы для электроники. 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Нанотехнологии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Расчётные задачи.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Межпредметные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связи.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межпредметных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География: минералы, горные породы, полезные ископаемые, топливо, ресурсы.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0405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нанотехнологии</w:t>
      </w:r>
      <w:proofErr w:type="spellEnd"/>
      <w:r w:rsidRPr="000405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ПЛАНИРУЕМЫЕ РЕЗУЛЬТАТЫ ОСВОЕНИЯ ПРОГРАММЫ ПО ХИМИИ НА УГЛУБЛЕННОМ УРОВНЕ СРЕДНЕГО ОБЩЕГО ОБРАЗОВАНИЯ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ЛИЧНОСТНЫЕ РЕЗУЛЬТАТЫ​</w:t>
      </w:r>
    </w:p>
    <w:p w:rsidR="00040578" w:rsidRPr="00040578" w:rsidRDefault="00040578" w:rsidP="000405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системно-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деятельностным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Личностные результаты освоения предмета «Химия» отражают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Личностные результаты освоения предмета «Химия» отражают </w:t>
      </w:r>
      <w:proofErr w:type="spellStart"/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1) гражданского воспитания</w:t>
      </w: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осознания обучающимися своих конституционных прав и обязанностей, уважения к закону и правопорядку;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представления о социальных нормах и правилах межличностных отношений в коллективе;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2) патриотического воспитания: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ценностного отношения к историческому и научному наследию отечественной химии;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3) духовно-нравственного воспитания: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нравственного сознания, этического поведения;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4) формирования культуры здоровья:</w:t>
      </w:r>
    </w:p>
    <w:p w:rsidR="00040578" w:rsidRPr="00040578" w:rsidRDefault="00040578" w:rsidP="0047685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  <w:r w:rsidR="00476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соблюдения правил безопасного обращения с веществами в быту, повседневной жизни, в трудовой деятельности;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понимания ценности правил индивидуального и коллективного безопасного поведения в ситуациях, угрожающих здоровью и жизни людей;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осознания последствий и неприятия вредных привычек (употребления алкоголя, наркотиков, курения);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5) трудового воспитания: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коммуникативной компетентности в учебно-исследовательской деятельности, общ</w:t>
      </w:r>
      <w:r w:rsidR="004768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ественно полезной, творческой и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других видах деятельности;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установки на активное участие в решении практических задач социальной направленности (в рамках своего класса, школы);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интереса к практическому изучению профессий различного рода, в том числе на основе применения предметных знаний по химии;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уважения к труду, людям труда и результатам трудовой деятельности;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6) экологического воспитания: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 целесообразного отношения к природе как источнику существования жизни на Земле;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понимания глобального характера экологических проблем, влияния экономических процессов на состояние природной и социальной среды;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хемофобии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40578" w:rsidRPr="00040578" w:rsidRDefault="00040578" w:rsidP="00040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7) ценности научного познания: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мировоззрения, соответствующего современному уровню развития науки и общественной практики;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интереса к познанию, исследовательской деятельности;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интереса к особенностям труда в различных сферах профессиональной деятельности.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Метапредметные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результаты освоения программы по химии на уровне среднего общего образования включают: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значимые для формирования мировоззрения обучающихся междисциплинарные (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универсальные учебные действия (познавательные, коммуникативные, регулятивные), обеспечивающие формирование функциональной грамотности и социальной компетенции обучающихся;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Метапредметные</w:t>
      </w:r>
      <w:proofErr w:type="spellEnd"/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40578" w:rsidRPr="00040578" w:rsidRDefault="00040578" w:rsidP="0004057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1) базовые логические действия: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формулировать и актуализировать проблему, рассматривать её всесторонне;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выбирать основания и критерии для классификации веществ и химических реакций;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устанавливать причинно-следственные связи между изучаемыми явлениями;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применять в процессе </w:t>
      </w:r>
      <w:proofErr w:type="gram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познания</w:t>
      </w:r>
      <w:proofErr w:type="gram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2) базовые исследовательские действия: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владеть основами методов научного познания веществ и химических реакций;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3) работа с информацией: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формулировать запросы и применять различные методы при поиске и отборе информации, необходимой для выполнения учебных задач определённого типа;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приобретать опыт использования информационно-коммуникативных технологий и различных поисковых систем;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(физические и математические) знаки и символы, формулы, аббревиатуры, номенклатуру;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знаково-символические средства наглядности.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Коммуникативные универсальные учебные действия: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выступать с 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Регулятивные универсальные учебные действия: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осуществлять самоконтроль деятельности на основе самоанализа и самооценки.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_Toc139840030"/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ПРЕДМЕТНЫЕ</w:t>
      </w: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РЕЗУЛЬТАТЫ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жизненных ситуациях, связанных с химией. В программе по химии предметные результаты представлены по годам изучения.</w:t>
      </w:r>
    </w:p>
    <w:bookmarkEnd w:id="5"/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10 КЛАСС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результаты освоения курса «Органическая химия» отражают: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s-, p-, d-атомные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основное и возбуждённое состояния атома, гибридизация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ион, молекула, валентность,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электроотрицательность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 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 Менделеева, теория строения органических веществ А. М. 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мезомерный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эффекты,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ориентанты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I и II рода);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фактологические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выявлять характерные признаки понятий, устанавливать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взаимосвязь, использовать соответствующие понятия при описании состава, строения и свойств органических соединений;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использовать химическую символику для составления молекулярных и структурных (развёрнутых, сокращённых и скелетных) формул органических веществ;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 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изготавливать модели молекул органических веществ для иллюстрации их химического и пространственного строения;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устанавливать принадлежность изученных органических веществ по их составу и строению к определённому классу/группе соединений, давать им названия по систематической номенклатуре (IUPAC) и приводить 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аланин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мальтоза, фруктоза, анилин, дивинил, изопрен, хлоропрен, стирол и другие);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определять вид химической связи в органических соединениях (ковалентная и ионная связь, σ- и π-связь, водородная связь);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применять положения теории строения органических веществ А. М. Бутлерова для объяснения зависимости свойств веществ от их состава и строения;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 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циклоалканов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алкадиенов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алкинов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нитросоединений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аминов, аминокислот, белков, углеводов (моно-,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полисахаридов),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подтверждать на конкретных примерах характер зависимости реакционной способности органических соединений от кратности и типа ковалентной связи (σ- и π-связи), взаимного влияния атомов и групп атомов в молекулах;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 применять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 использовать системные знания по органической химии для объяснения и прогнозирования явлений, имеющих естественно-научную природу;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полученные знания для принятия грамотных решений проблем в ситуациях, связанных с химией;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и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оценивать их достоверность;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 анализировать химическую информацию, перерабатывать её и использовать в соответствии с поставленной учебной задачей.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11 КЛАСС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результаты освоения курса «Общая и неорганическая химия» отражают: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s-, p-, d-атомные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основное и возбуждённое состояния атома, гибридизация атомных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орбиталей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ион, молекула, валентность,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электроотрицательность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неэлектролиты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 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кинетических закономерностях их протекания, о химическом равновесии, растворах и дисперсных системах;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фактологические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свойствах, составе, получении и безопасном использовании важнейших неорганических веществ в быту и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практической деятельности человека, общих научных принципах химического производства;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выявлять характерные признаки понятий, устанавливать их взаимосвязь, использовать соответствующие понятия при описании неорганических веществ и их превращений;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веществ;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 выбирать основания и критерии для классификации изучаемых веществ и химических реакций;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раскрывать смысл периодического закона Д. И. Менделеева и демонстрировать его систематизирующую, объяснительную и прогностическую функции;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 Менделеева, используя понятия «энергетические уровни», «энергетические подуровни», «s-, p-, d-атомные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орбитали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«основное и возбуждённое энергетические состояния атома»; объяснять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закономерности изменения свойств химических элементов и их соединений по периодам и группам Периодической системы Д. И. Менделеева, валентные возможности атомов элементов на основе строения их электронных оболочек;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характеризовать (описывать) общие химические свойства веществ различных классов, подтверждать 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раскрывать сущность: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ионных уравнений; реакций гидролиза; реакций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комплексообразования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примере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гидроксокомплексов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цинка и алюминия);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Ле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Шателье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 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 применять 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умения 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достоверность;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 соблюдать правила пользования химической посудой и лабораторным оборудованием, обращения с веществами в соответствии с 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 осознавать опасность токсического действия на живые организмы определённых неорганических веществ, понимая смысл показателя ПДК;</w:t>
      </w:r>
    </w:p>
    <w:p w:rsidR="00040578" w:rsidRPr="00040578" w:rsidRDefault="00040578" w:rsidP="00040578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химическую информацию, перерабатывать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её и использовать</w:t>
      </w:r>
      <w:r w:rsidRPr="00040578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</w:t>
      </w:r>
      <w:r w:rsidRPr="0004057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поставленной учебной задачей.</w:t>
      </w:r>
    </w:p>
    <w:p w:rsidR="00476859" w:rsidRDefault="00476859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40578" w:rsidRPr="00040578" w:rsidRDefault="00040578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040578" w:rsidRPr="00040578" w:rsidRDefault="00040578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99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4466"/>
        <w:gridCol w:w="709"/>
        <w:gridCol w:w="850"/>
        <w:gridCol w:w="849"/>
        <w:gridCol w:w="2695"/>
      </w:tblGrid>
      <w:tr w:rsidR="00040578" w:rsidRPr="00040578" w:rsidTr="00B8729A">
        <w:trPr>
          <w:tblHeader/>
          <w:tblCellSpacing w:w="15" w:type="dxa"/>
        </w:trPr>
        <w:tc>
          <w:tcPr>
            <w:tcW w:w="354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6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378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50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8729A" w:rsidRPr="00040578" w:rsidTr="00B8729A">
        <w:trPr>
          <w:tblHeader/>
          <w:tblCellSpacing w:w="15" w:type="dxa"/>
        </w:trPr>
        <w:tc>
          <w:tcPr>
            <w:tcW w:w="354" w:type="dxa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650" w:type="dxa"/>
            <w:vMerge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2650" w:type="dxa"/>
          <w:tblCellSpacing w:w="15" w:type="dxa"/>
        </w:trPr>
        <w:tc>
          <w:tcPr>
            <w:tcW w:w="7228" w:type="dxa"/>
            <w:gridSpan w:val="5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1.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Теоретические основы органической химии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040578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2650" w:type="dxa"/>
          <w:tblCellSpacing w:w="15" w:type="dxa"/>
        </w:trPr>
        <w:tc>
          <w:tcPr>
            <w:tcW w:w="7228" w:type="dxa"/>
            <w:gridSpan w:val="5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2.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Углеводороды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Предельные углеводороды —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циклоалканы</w:t>
            </w:r>
            <w:proofErr w:type="spellEnd"/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6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Непредельные углеводороды: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алкены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алкадиены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алкины</w:t>
            </w:r>
            <w:proofErr w:type="spellEnd"/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7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Ароматические углеводороды (арены)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8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источники углеводородов и их переработка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9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Галогенпроизводные углеводородов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0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040578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4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2650" w:type="dxa"/>
          <w:tblCellSpacing w:w="15" w:type="dxa"/>
        </w:trPr>
        <w:tc>
          <w:tcPr>
            <w:tcW w:w="7228" w:type="dxa"/>
            <w:gridSpan w:val="5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Кислородсодержащие органические соединения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Спирты. Фенол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1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2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Углеводы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3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040578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4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2650" w:type="dxa"/>
          <w:tblCellSpacing w:w="15" w:type="dxa"/>
        </w:trPr>
        <w:tc>
          <w:tcPr>
            <w:tcW w:w="7228" w:type="dxa"/>
            <w:gridSpan w:val="5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4.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Азотсодержащие органические соединения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Амины. Аминокислоты. Белки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4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040578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2650" w:type="dxa"/>
          <w:tblCellSpacing w:w="15" w:type="dxa"/>
        </w:trPr>
        <w:tc>
          <w:tcPr>
            <w:tcW w:w="7228" w:type="dxa"/>
            <w:gridSpan w:val="5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5.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Высокомолекулярные соединения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35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36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Высокомолекулярные соединения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5" w:history="1">
              <w:r w:rsidRPr="00040578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https://m.edsoo.ru/7f41837c</w:t>
              </w:r>
            </w:hyperlink>
          </w:p>
        </w:tc>
      </w:tr>
      <w:tr w:rsidR="00040578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729A" w:rsidRPr="00040578" w:rsidTr="00B8729A">
        <w:trPr>
          <w:tblCellSpacing w:w="15" w:type="dxa"/>
        </w:trPr>
        <w:tc>
          <w:tcPr>
            <w:tcW w:w="4820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20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76859" w:rsidRDefault="00476859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40578" w:rsidRPr="00040578" w:rsidRDefault="00040578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4041"/>
        <w:gridCol w:w="708"/>
        <w:gridCol w:w="1485"/>
        <w:gridCol w:w="1496"/>
        <w:gridCol w:w="1839"/>
      </w:tblGrid>
      <w:tr w:rsidR="00040578" w:rsidRPr="00040578" w:rsidTr="00B8729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11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59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4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8729A" w:rsidRPr="00040578" w:rsidTr="00B8729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4" w:type="dxa"/>
            <w:vMerge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9908" w:type="dxa"/>
            <w:gridSpan w:val="6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1.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Теоретические основы химии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Строение вещества. Многообразие веществ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реакции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4395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75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9908" w:type="dxa"/>
            <w:gridSpan w:val="6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2.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Неорганическая химия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Неметаллы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Металлы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4395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75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9908" w:type="dxa"/>
            <w:gridSpan w:val="6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040578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Химия и жизнь</w:t>
            </w:r>
          </w:p>
        </w:tc>
      </w:tr>
      <w:tr w:rsidR="00B8729A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011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Методы познания в химии. Химия и жизнь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4395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5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729A" w:rsidRPr="00040578" w:rsidTr="00B8729A">
        <w:trPr>
          <w:tblCellSpacing w:w="15" w:type="dxa"/>
        </w:trPr>
        <w:tc>
          <w:tcPr>
            <w:tcW w:w="4395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55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4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76859" w:rsidRDefault="00476859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76859" w:rsidRDefault="00476859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40578" w:rsidRPr="00040578" w:rsidRDefault="00040578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040578" w:rsidRPr="00040578" w:rsidRDefault="00040578" w:rsidP="0004057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405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0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2985"/>
        <w:gridCol w:w="664"/>
        <w:gridCol w:w="1442"/>
        <w:gridCol w:w="1670"/>
        <w:gridCol w:w="1015"/>
        <w:gridCol w:w="1816"/>
      </w:tblGrid>
      <w:tr w:rsidR="00040578" w:rsidRPr="00040578" w:rsidTr="00B8729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4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1" w:type="dxa"/>
            <w:gridSpan w:val="3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0" w:type="dxa"/>
            <w:vMerge w:val="restart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40578" w:rsidRPr="00040578" w:rsidTr="00B8729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vMerge/>
            <w:vAlign w:val="center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Вводный ИТБ. 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Электронное строение атома углерода (основное и возбуждённое состояния). Валентные возможности атома углерода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Теория строения органических соединений А. М. Бутлерова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Представление о классификации и систематическая номенклатура (IUPAC) органических веществ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Классификация реакций в органической химии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Физические и химические свойства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Нахождение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алканов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в природе. Способы получения и применение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Циклоалканы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расчётных задач на определение молекулярной формулы органического вещества по массовым долям атомов элементов, входящих в его состав. Систематизация и 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Алкены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: гомологический ряд, общая формула,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 xml:space="preserve">номенклатура, электронное и пространственное строение молекул. Структурная и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цис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-транс-изомерия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алкенов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Физические и химические свойства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алкенов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 Правило Марковникова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Способы получения и применение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алкенов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Практическая работа № 1 по теме "Получение этилена и изучение его свойств".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Алкадиены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сопряжённых диенов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Способы получения и применение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алкадиенов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Алкины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Химические свойства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алкинов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Качественные реакции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на тройную связь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Способы получения и применение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алкинов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задач: расчёты по уравнению химической реакции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Химические свойства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аренов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реакции замещения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Химические свойства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аренов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: реакции присоединения, окисление гомологов бензола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химических свойств стирола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Способы получения и применение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аренов</w:t>
            </w:r>
            <w:proofErr w:type="spellEnd"/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Расчёты по уравнениям химических реакций. Систематизация и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Природный газ. Попутные нефтяные газы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Каменный уголь и продукты его переработки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Нефть и способы её переработки. Применение продуктов переработки нефти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дигалогеналканов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с магнием и цинком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Контрольная работа по теме "Углеводороды"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предельных одноатомных спиртов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и применение одноатомных спиртов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и применение многоатомных спиртов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Фенол: строение молекулы, физические свойства. Токсичность фенола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фенола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и применение фенола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Практическая работа № 2. Решение экспериментальных задач по теме "Спирты и фенолы".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альдегидов и кетонов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гидроксикарбоновых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кислот. Представители высших карбоновых 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Понятие о производных карбоновых 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и применение карбоновых 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Физические и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химические свойства эфиров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Практическая работа № 3. Решение экспериментальных задач по теме "Карбоновые кислоты. Сложные эфиры".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Жиры: строение, физические и химические свойства (гидролиз)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свойств жиров, содержащих остатки непредельных жирных кислот. Жиры в природе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Расчёты по уравнениям химических реакций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теме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Общая характеристика углеводов и классификация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 xml:space="preserve">углеводов (моно-, </w:t>
            </w:r>
            <w:proofErr w:type="spellStart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ди</w:t>
            </w:r>
            <w:proofErr w:type="spellEnd"/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 и полисахариды)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Моносахариды: физические свойства и нахождение в природе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Понятие об искусственных волокнах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Систематизация и обобщение знаний по разделу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алифатических аминов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и применение алифатических аминов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Аминокислоты: номенклатура и изомерия, физические свойства. Отдельные представители α-аминокислот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аминокислот, их биологическое значение аминокислот. Синтез и гидролиз пептидов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Белки как природные полимеры; структуры белков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Химические свойства белков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Практическая работа № 4. Решение экспериментальных задач по теме "Азотсодержащие органические соединения".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Практическая работа № 5. Решение экспериментальных задач по теме "Распознавание </w:t>
            </w: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органических соединений".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Пластмассы. Утилизация и переработка пластика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Эластомеры: натуральный синтетические каучуки. Резина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Практическая работа № 6. Решение экспериментальных задач по теме "Распознавание пластмасс и волокон". ИТБ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tblCellSpacing w:w="15" w:type="dxa"/>
        </w:trPr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04" w:type="dxa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0578" w:rsidRPr="00040578" w:rsidTr="00B8729A">
        <w:trPr>
          <w:gridAfter w:val="1"/>
          <w:wAfter w:w="50" w:type="dxa"/>
          <w:tblCellSpacing w:w="15" w:type="dxa"/>
        </w:trPr>
        <w:tc>
          <w:tcPr>
            <w:tcW w:w="4361" w:type="dxa"/>
            <w:gridSpan w:val="2"/>
            <w:hideMark/>
          </w:tcPr>
          <w:p w:rsidR="00040578" w:rsidRPr="00040578" w:rsidRDefault="00040578" w:rsidP="000405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2" w:type="dxa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40578" w:rsidRPr="00040578" w:rsidRDefault="00040578" w:rsidP="000405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4057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6" w:type="dxa"/>
            <w:hideMark/>
          </w:tcPr>
          <w:p w:rsidR="00040578" w:rsidRPr="00040578" w:rsidRDefault="00040578" w:rsidP="000405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23DDE" w:rsidRDefault="00023DDE" w:rsidP="00040578">
      <w:pPr>
        <w:spacing w:after="0" w:line="240" w:lineRule="auto"/>
      </w:pPr>
    </w:p>
    <w:sectPr w:rsidR="00023DDE" w:rsidSect="003912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C11"/>
    <w:multiLevelType w:val="multilevel"/>
    <w:tmpl w:val="F38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3098C"/>
    <w:multiLevelType w:val="multilevel"/>
    <w:tmpl w:val="C170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ED0829"/>
    <w:multiLevelType w:val="multilevel"/>
    <w:tmpl w:val="936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B525E0"/>
    <w:multiLevelType w:val="multilevel"/>
    <w:tmpl w:val="904C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DDE"/>
    <w:rsid w:val="00023DDE"/>
    <w:rsid w:val="00040578"/>
    <w:rsid w:val="001637F9"/>
    <w:rsid w:val="00391208"/>
    <w:rsid w:val="00476859"/>
    <w:rsid w:val="00B8729A"/>
    <w:rsid w:val="00E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8C0D"/>
  <w15:docId w15:val="{24F9BFB1-4220-4D4B-B370-6EA53C17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578"/>
    <w:rPr>
      <w:b/>
      <w:bCs/>
    </w:rPr>
  </w:style>
  <w:style w:type="character" w:customStyle="1" w:styleId="placeholder-mask">
    <w:name w:val="placeholder-mask"/>
    <w:basedOn w:val="a0"/>
    <w:rsid w:val="00040578"/>
  </w:style>
  <w:style w:type="character" w:customStyle="1" w:styleId="placeholder">
    <w:name w:val="placeholder"/>
    <w:basedOn w:val="a0"/>
    <w:rsid w:val="00040578"/>
  </w:style>
  <w:style w:type="character" w:styleId="a5">
    <w:name w:val="Emphasis"/>
    <w:basedOn w:val="a0"/>
    <w:uiPriority w:val="20"/>
    <w:qFormat/>
    <w:rsid w:val="00040578"/>
    <w:rPr>
      <w:i/>
      <w:iCs/>
    </w:rPr>
  </w:style>
  <w:style w:type="character" w:styleId="a6">
    <w:name w:val="Hyperlink"/>
    <w:basedOn w:val="a0"/>
    <w:uiPriority w:val="99"/>
    <w:semiHidden/>
    <w:unhideWhenUsed/>
    <w:rsid w:val="00040578"/>
    <w:rPr>
      <w:color w:val="0000FF"/>
      <w:u w:val="single"/>
    </w:rPr>
  </w:style>
  <w:style w:type="table" w:styleId="a7">
    <w:name w:val="Table Grid"/>
    <w:basedOn w:val="a1"/>
    <w:uiPriority w:val="59"/>
    <w:rsid w:val="0047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4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7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5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4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4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59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1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6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6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6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2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9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9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3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4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4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2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5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2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1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7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5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02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6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9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6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3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2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2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2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7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96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2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3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2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1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0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4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1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3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9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8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1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8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4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0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62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8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4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0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8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3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5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4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8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4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6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8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8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5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2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3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9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8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0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4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1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8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1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1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4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6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3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8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6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7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8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1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0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9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0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5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4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4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2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6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8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0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8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6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8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1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1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9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5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3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5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4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6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8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5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6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5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2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8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7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5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2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52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0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3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04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1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0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10" Type="http://schemas.openxmlformats.org/officeDocument/2006/relationships/hyperlink" Target="https://m.edsoo.ru/7f4183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41</Pages>
  <Words>11265</Words>
  <Characters>64213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a76504288@yandex.ru</dc:creator>
  <cp:keywords/>
  <dc:description/>
  <cp:lastModifiedBy>Мазаева</cp:lastModifiedBy>
  <cp:revision>5</cp:revision>
  <dcterms:created xsi:type="dcterms:W3CDTF">2023-08-26T12:15:00Z</dcterms:created>
  <dcterms:modified xsi:type="dcterms:W3CDTF">2023-08-31T06:03:00Z</dcterms:modified>
</cp:coreProperties>
</file>